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F05B" w14:textId="1C6E2B37" w:rsidR="00F84C05" w:rsidRDefault="0059727B" w:rsidP="006144C6">
      <w:pPr>
        <w:pStyle w:val="Heading1"/>
        <w:sectPr w:rsidR="00F84C05" w:rsidSect="004527A3">
          <w:headerReference w:type="default" r:id="rId11"/>
          <w:footerReference w:type="even" r:id="rId12"/>
          <w:footerReference w:type="default" r:id="rId13"/>
          <w:pgSz w:w="11900" w:h="16840"/>
          <w:pgMar w:top="0" w:right="701" w:bottom="0" w:left="0" w:header="142" w:footer="1" w:gutter="0"/>
          <w:pgNumType w:start="1"/>
          <w:cols w:space="708"/>
          <w:titlePg/>
          <w:docGrid w:linePitch="360"/>
        </w:sectPr>
      </w:pPr>
      <w:r w:rsidRPr="00DF2DDD">
        <w:rPr>
          <w:rFonts w:eastAsia="Arial"/>
          <w:noProof/>
          <w:color w:val="000000"/>
          <w:szCs w:val="22"/>
        </w:rPr>
        <w:drawing>
          <wp:anchor distT="0" distB="0" distL="114300" distR="114300" simplePos="0" relativeHeight="251687936" behindDoc="1" locked="0" layoutInCell="1" allowOverlap="0" wp14:anchorId="77B31D09" wp14:editId="04A32A02">
            <wp:simplePos x="0" y="0"/>
            <wp:positionH relativeFrom="page">
              <wp:posOffset>1466849</wp:posOffset>
            </wp:positionH>
            <wp:positionV relativeFrom="page">
              <wp:posOffset>1504950</wp:posOffset>
            </wp:positionV>
            <wp:extent cx="4791075" cy="22479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75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96F21A" wp14:editId="2DC124F9">
                <wp:simplePos x="0" y="0"/>
                <wp:positionH relativeFrom="margin">
                  <wp:align>left</wp:align>
                </wp:positionH>
                <wp:positionV relativeFrom="paragraph">
                  <wp:posOffset>6229350</wp:posOffset>
                </wp:positionV>
                <wp:extent cx="7543800" cy="2066925"/>
                <wp:effectExtent l="0" t="0" r="0" b="952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66312" w14:textId="361A892E" w:rsidR="0005075B" w:rsidRPr="0005075B" w:rsidRDefault="0005075B" w:rsidP="0005075B"/>
                          <w:p w14:paraId="11E0703D" w14:textId="77777777" w:rsidR="006144C6" w:rsidRPr="006144C6" w:rsidRDefault="0005075B" w:rsidP="006144C6">
                            <w:pPr>
                              <w:pStyle w:val="Heading1"/>
                            </w:pPr>
                            <w:bookmarkStart w:id="0" w:name="_Hlk46998055"/>
                            <w:r w:rsidRPr="0005075B">
                              <w:rPr>
                                <w:rFonts w:eastAsiaTheme="majorEastAsia"/>
                              </w:rPr>
                              <w:t>Safe Space for Women Policy</w:t>
                            </w:r>
                          </w:p>
                          <w:p w14:paraId="28710A6A" w14:textId="2329B3B8" w:rsidR="0005075B" w:rsidRPr="0005075B" w:rsidRDefault="0005075B" w:rsidP="0005075B">
                            <w:pPr>
                              <w:spacing w:line="259" w:lineRule="auto"/>
                              <w:ind w:left="21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Cs w:val="22"/>
                                <w:lang w:eastAsia="en-GB"/>
                              </w:rPr>
                            </w:pPr>
                            <w:r w:rsidRPr="0005075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EB5BC"/>
                                <w:kern w:val="24"/>
                                <w:sz w:val="72"/>
                                <w:szCs w:val="72"/>
                                <w:lang w:eastAsia="en-GB"/>
                              </w:rPr>
                              <w:t xml:space="preserve"> </w:t>
                            </w:r>
                            <w:r w:rsidRPr="0005075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sz w:val="7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05075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7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bookmarkEnd w:id="0"/>
                          </w:p>
                          <w:p w14:paraId="6396F249" w14:textId="6408B090" w:rsidR="004D7AF8" w:rsidRPr="006144C6" w:rsidRDefault="004D7AF8" w:rsidP="000228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</w:pPr>
                            <w:r w:rsidRPr="006144C6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 xml:space="preserve">Issue Date: </w:t>
                            </w:r>
                            <w:r w:rsidR="004178C0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12.3.2026</w:t>
                            </w:r>
                            <w:r w:rsidR="009D6092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396F24A" w14:textId="21AB0F0A" w:rsidR="0075443A" w:rsidRPr="006144C6" w:rsidRDefault="004D7AF8" w:rsidP="000228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8267E"/>
                                <w:sz w:val="60"/>
                                <w:szCs w:val="60"/>
                              </w:rPr>
                            </w:pPr>
                            <w:r w:rsidRPr="006144C6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 xml:space="preserve">Review Date: </w:t>
                            </w:r>
                            <w:r w:rsidR="009D6092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12.</w:t>
                            </w:r>
                            <w:r w:rsidR="004178C0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3</w:t>
                            </w:r>
                            <w:r w:rsidR="009D6092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.202</w:t>
                            </w:r>
                            <w:r w:rsidR="004178C0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6F21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490.5pt;width:594pt;height:162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" filled="f" stroked="f">
                <v:textbox>
                  <w:txbxContent>
                    <w:p w14:paraId="5D866312" w14:textId="361A892E" w:rsidR="0005075B" w:rsidRPr="0005075B" w:rsidRDefault="0005075B" w:rsidP="0005075B"/>
                    <w:p w14:paraId="11E0703D" w14:textId="77777777" w:rsidR="006144C6" w:rsidRPr="006144C6" w:rsidRDefault="0005075B" w:rsidP="006144C6">
                      <w:pPr>
                        <w:pStyle w:val="Heading1"/>
                      </w:pPr>
                      <w:bookmarkStart w:id="1" w:name="_Hlk46998055"/>
                      <w:r w:rsidRPr="0005075B">
                        <w:rPr>
                          <w:rFonts w:eastAsiaTheme="majorEastAsia"/>
                        </w:rPr>
                        <w:t>Safe Space for Women Policy</w:t>
                      </w:r>
                    </w:p>
                    <w:p w14:paraId="28710A6A" w14:textId="2329B3B8" w:rsidR="0005075B" w:rsidRPr="0005075B" w:rsidRDefault="0005075B" w:rsidP="0005075B">
                      <w:pPr>
                        <w:spacing w:line="259" w:lineRule="auto"/>
                        <w:ind w:left="21" w:hanging="1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Cs w:val="22"/>
                          <w:lang w:eastAsia="en-GB"/>
                        </w:rPr>
                      </w:pPr>
                      <w:r w:rsidRPr="0005075B">
                        <w:rPr>
                          <w:rFonts w:ascii="Arial" w:eastAsia="Times New Roman" w:hAnsi="Arial" w:cs="Arial"/>
                          <w:b/>
                          <w:bCs/>
                          <w:color w:val="1EB5BC"/>
                          <w:kern w:val="24"/>
                          <w:sz w:val="72"/>
                          <w:szCs w:val="72"/>
                          <w:lang w:eastAsia="en-GB"/>
                        </w:rPr>
                        <w:t xml:space="preserve"> </w:t>
                      </w:r>
                      <w:r w:rsidRPr="0005075B"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sz w:val="72"/>
                          <w:szCs w:val="22"/>
                          <w:lang w:eastAsia="en-GB"/>
                        </w:rPr>
                        <w:t xml:space="preserve"> </w:t>
                      </w:r>
                      <w:r w:rsidRPr="0005075B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72"/>
                          <w:szCs w:val="22"/>
                          <w:lang w:eastAsia="en-GB"/>
                        </w:rPr>
                        <w:t xml:space="preserve"> </w:t>
                      </w:r>
                      <w:bookmarkEnd w:id="1"/>
                    </w:p>
                    <w:p w14:paraId="6396F249" w14:textId="6408B090" w:rsidR="004D7AF8" w:rsidRPr="006144C6" w:rsidRDefault="004D7AF8" w:rsidP="000228CA">
                      <w:pPr>
                        <w:jc w:val="center"/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</w:pPr>
                      <w:r w:rsidRPr="006144C6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 xml:space="preserve">Issue Date: </w:t>
                      </w:r>
                      <w:r w:rsidR="004178C0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12.3.2026</w:t>
                      </w:r>
                      <w:r w:rsidR="009D6092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396F24A" w14:textId="21AB0F0A" w:rsidR="0075443A" w:rsidRPr="006144C6" w:rsidRDefault="004D7AF8" w:rsidP="000228CA">
                      <w:pPr>
                        <w:jc w:val="center"/>
                        <w:rPr>
                          <w:rFonts w:ascii="Arial" w:hAnsi="Arial" w:cs="Arial"/>
                          <w:b/>
                          <w:color w:val="58267E"/>
                          <w:sz w:val="60"/>
                          <w:szCs w:val="60"/>
                        </w:rPr>
                      </w:pPr>
                      <w:r w:rsidRPr="006144C6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 xml:space="preserve">Review Date: </w:t>
                      </w:r>
                      <w:r w:rsidR="009D6092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12.</w:t>
                      </w:r>
                      <w:r w:rsidR="004178C0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3</w:t>
                      </w:r>
                      <w:r w:rsidR="009D6092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.202</w:t>
                      </w:r>
                      <w:r w:rsidR="004178C0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3A5346" w14:textId="77777777" w:rsidR="00B13E76" w:rsidRDefault="00B13E76" w:rsidP="006144C6">
      <w:pPr>
        <w:pStyle w:val="Heading1"/>
        <w:jc w:val="left"/>
      </w:pPr>
    </w:p>
    <w:p w14:paraId="410C75A7" w14:textId="7C971D48" w:rsidR="006144C6" w:rsidRDefault="006144C6" w:rsidP="006144C6">
      <w:pPr>
        <w:pStyle w:val="Heading1"/>
        <w:jc w:val="left"/>
      </w:pPr>
      <w:r w:rsidRPr="006144C6">
        <w:t>Safe Space for Women Policy</w:t>
      </w:r>
    </w:p>
    <w:p w14:paraId="4C4B5E13" w14:textId="0264CFC1" w:rsidR="00B13E76" w:rsidRDefault="00B13E76" w:rsidP="00B13E76">
      <w:pPr>
        <w:rPr>
          <w:lang w:eastAsia="en-GB"/>
        </w:rPr>
      </w:pPr>
    </w:p>
    <w:p w14:paraId="3E6069E0" w14:textId="100968AA" w:rsidR="00B13E76" w:rsidRDefault="003A46B0" w:rsidP="003A46B0">
      <w:pPr>
        <w:pStyle w:val="Heading3"/>
        <w:numPr>
          <w:ilvl w:val="0"/>
          <w:numId w:val="19"/>
        </w:numPr>
      </w:pPr>
      <w:bookmarkStart w:id="2" w:name="_Hlk50555984"/>
      <w:r>
        <w:t xml:space="preserve">Introduction and </w:t>
      </w:r>
      <w:r w:rsidR="00B13E76">
        <w:t xml:space="preserve">Purpose of Policy </w:t>
      </w:r>
    </w:p>
    <w:p w14:paraId="19FAD0E4" w14:textId="77777777" w:rsidR="004178C0" w:rsidRPr="004178C0" w:rsidRDefault="004178C0" w:rsidP="004178C0">
      <w:pPr>
        <w:rPr>
          <w:lang w:eastAsia="en-GB"/>
        </w:rPr>
      </w:pPr>
    </w:p>
    <w:p w14:paraId="0E4534DB" w14:textId="3E2DA66F" w:rsidR="003A46B0" w:rsidRDefault="003A46B0" w:rsidP="003A46B0">
      <w:pPr>
        <w:rPr>
          <w:lang w:eastAsia="en-GB"/>
        </w:rPr>
      </w:pPr>
    </w:p>
    <w:p w14:paraId="7856B34F" w14:textId="13630714" w:rsidR="003A46B0" w:rsidRPr="003A46B0" w:rsidRDefault="003A46B0" w:rsidP="003A46B0">
      <w:pPr>
        <w:rPr>
          <w:lang w:eastAsia="en-GB"/>
        </w:rPr>
      </w:pPr>
      <w:r w:rsidRPr="00C13888">
        <w:rPr>
          <w:rFonts w:ascii="Arial" w:hAnsi="Arial" w:cs="Arial"/>
          <w:color w:val="000000" w:themeColor="text1"/>
        </w:rPr>
        <w:t>This</w:t>
      </w:r>
      <w:r>
        <w:rPr>
          <w:rFonts w:ascii="Arial" w:hAnsi="Arial" w:cs="Arial"/>
          <w:color w:val="000000" w:themeColor="text1"/>
        </w:rPr>
        <w:t xml:space="preserve"> Safe space for Women Policy</w:t>
      </w:r>
      <w:r w:rsidRPr="00C13888">
        <w:rPr>
          <w:rFonts w:ascii="Arial" w:hAnsi="Arial" w:cs="Arial"/>
          <w:color w:val="000000" w:themeColor="text1"/>
        </w:rPr>
        <w:t xml:space="preserve"> provides an overview of what safe spaces are, and what key principles should</w:t>
      </w:r>
      <w:r>
        <w:rPr>
          <w:rFonts w:ascii="Arial" w:hAnsi="Arial" w:cs="Arial"/>
          <w:color w:val="000000" w:themeColor="text1"/>
        </w:rPr>
        <w:t xml:space="preserve"> </w:t>
      </w:r>
      <w:r w:rsidRPr="00C13888">
        <w:rPr>
          <w:rFonts w:ascii="Arial" w:hAnsi="Arial" w:cs="Arial"/>
          <w:color w:val="000000" w:themeColor="text1"/>
        </w:rPr>
        <w:t>be followed when establishing such spaces</w:t>
      </w:r>
      <w:r>
        <w:rPr>
          <w:rFonts w:ascii="Arial" w:hAnsi="Arial" w:cs="Arial"/>
          <w:color w:val="000000" w:themeColor="text1"/>
        </w:rPr>
        <w:t>. It provides</w:t>
      </w:r>
      <w:r w:rsidRPr="00AB784C">
        <w:rPr>
          <w:rFonts w:ascii="Arial" w:hAnsi="Arial" w:cs="Arial"/>
          <w:lang w:eastAsia="en-GB"/>
        </w:rPr>
        <w:t xml:space="preserve"> a framework for staff working with </w:t>
      </w:r>
      <w:r w:rsidR="00D87BBB">
        <w:rPr>
          <w:rFonts w:ascii="Arial" w:hAnsi="Arial" w:cs="Arial"/>
          <w:lang w:eastAsia="en-GB"/>
        </w:rPr>
        <w:t>clients</w:t>
      </w:r>
      <w:r w:rsidRPr="00AB784C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who access CAWA services</w:t>
      </w:r>
    </w:p>
    <w:p w14:paraId="13CA80C8" w14:textId="77777777" w:rsidR="00B13E76" w:rsidRDefault="00B13E76" w:rsidP="00B13E76">
      <w:pPr>
        <w:rPr>
          <w:lang w:eastAsia="en-GB"/>
        </w:rPr>
      </w:pPr>
    </w:p>
    <w:p w14:paraId="161EA1A0" w14:textId="77777777" w:rsidR="007849C9" w:rsidRDefault="00AB784C" w:rsidP="003A46B0">
      <w:pPr>
        <w:jc w:val="both"/>
        <w:rPr>
          <w:rFonts w:ascii="Arial" w:hAnsi="Arial" w:cs="Arial"/>
        </w:rPr>
      </w:pPr>
      <w:r w:rsidRPr="003A46B0">
        <w:rPr>
          <w:rFonts w:ascii="Arial" w:hAnsi="Arial" w:cs="Arial"/>
        </w:rPr>
        <w:t>The purpose of this Safe Space Policy is</w:t>
      </w:r>
      <w:r w:rsidR="007849C9">
        <w:rPr>
          <w:rFonts w:ascii="Arial" w:hAnsi="Arial" w:cs="Arial"/>
        </w:rPr>
        <w:t>:</w:t>
      </w:r>
    </w:p>
    <w:p w14:paraId="0663E136" w14:textId="77777777" w:rsidR="007849C9" w:rsidRDefault="007849C9" w:rsidP="003A46B0">
      <w:pPr>
        <w:jc w:val="both"/>
        <w:rPr>
          <w:rFonts w:ascii="Arial" w:hAnsi="Arial" w:cs="Arial"/>
        </w:rPr>
      </w:pPr>
    </w:p>
    <w:p w14:paraId="6DD720BC" w14:textId="23CCED8A" w:rsidR="004178C0" w:rsidRPr="004178C0" w:rsidRDefault="007849C9" w:rsidP="004178C0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7849C9">
        <w:rPr>
          <w:rFonts w:ascii="Arial" w:hAnsi="Arial" w:cs="Arial"/>
        </w:rPr>
        <w:t>T</w:t>
      </w:r>
      <w:r w:rsidR="00AB784C" w:rsidRPr="007849C9">
        <w:rPr>
          <w:rFonts w:ascii="Arial" w:hAnsi="Arial" w:cs="Arial"/>
        </w:rPr>
        <w:t>o ensure that all services</w:t>
      </w:r>
      <w:r w:rsidR="00907F6C" w:rsidRPr="007849C9">
        <w:rPr>
          <w:rFonts w:ascii="Arial" w:hAnsi="Arial" w:cs="Arial"/>
        </w:rPr>
        <w:t xml:space="preserve"> </w:t>
      </w:r>
      <w:r w:rsidR="00AB784C" w:rsidRPr="007849C9">
        <w:rPr>
          <w:rFonts w:ascii="Arial" w:hAnsi="Arial" w:cs="Arial"/>
        </w:rPr>
        <w:t xml:space="preserve">delivered </w:t>
      </w:r>
      <w:r w:rsidR="00907F6C" w:rsidRPr="007849C9">
        <w:rPr>
          <w:rFonts w:ascii="Arial" w:hAnsi="Arial" w:cs="Arial"/>
        </w:rPr>
        <w:t xml:space="preserve">and facilitated </w:t>
      </w:r>
      <w:r w:rsidR="00AB784C" w:rsidRPr="007849C9">
        <w:rPr>
          <w:rFonts w:ascii="Arial" w:hAnsi="Arial" w:cs="Arial"/>
        </w:rPr>
        <w:t xml:space="preserve">by CA WA, </w:t>
      </w:r>
      <w:r w:rsidR="00907F6C" w:rsidRPr="007849C9">
        <w:rPr>
          <w:rFonts w:ascii="Arial" w:hAnsi="Arial" w:cs="Arial"/>
        </w:rPr>
        <w:t>promote</w:t>
      </w:r>
      <w:r w:rsidR="00AB784C" w:rsidRPr="007849C9">
        <w:rPr>
          <w:rFonts w:ascii="Arial" w:hAnsi="Arial" w:cs="Arial"/>
        </w:rPr>
        <w:t xml:space="preserve"> inclusion, are free of harassment, abuse, discrimination, and </w:t>
      </w:r>
      <w:r w:rsidR="00117B7E">
        <w:rPr>
          <w:rFonts w:ascii="Arial" w:hAnsi="Arial" w:cs="Arial"/>
        </w:rPr>
        <w:t xml:space="preserve">all </w:t>
      </w:r>
      <w:r w:rsidR="00AB784C" w:rsidRPr="007849C9">
        <w:rPr>
          <w:rFonts w:ascii="Arial" w:hAnsi="Arial" w:cs="Arial"/>
        </w:rPr>
        <w:t>other forms of unwelcome behaviour.</w:t>
      </w:r>
    </w:p>
    <w:p w14:paraId="04816F22" w14:textId="77777777" w:rsidR="004178C0" w:rsidRDefault="004178C0" w:rsidP="00907F6C">
      <w:pPr>
        <w:autoSpaceDE w:val="0"/>
        <w:autoSpaceDN w:val="0"/>
        <w:adjustRightInd w:val="0"/>
        <w:rPr>
          <w:rFonts w:ascii="Arial" w:hAnsi="Arial" w:cs="Arial"/>
        </w:rPr>
      </w:pPr>
    </w:p>
    <w:p w14:paraId="7059F66F" w14:textId="7093A818" w:rsidR="00907F6C" w:rsidRPr="003A46B0" w:rsidRDefault="00907F6C" w:rsidP="003A46B0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rial" w:hAnsi="Arial" w:cs="Arial"/>
        </w:rPr>
      </w:pPr>
      <w:r w:rsidRPr="003A46B0">
        <w:rPr>
          <w:rFonts w:ascii="Arial" w:hAnsi="Arial" w:cs="Arial"/>
        </w:rPr>
        <w:t xml:space="preserve">Provide staff, volunteers, and clients with the organisation’s understanding of </w:t>
      </w:r>
    </w:p>
    <w:p w14:paraId="3CFBA318" w14:textId="573783F1" w:rsidR="00907F6C" w:rsidRPr="00907F6C" w:rsidRDefault="00907F6C" w:rsidP="00907F6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11A53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importance of </w:t>
      </w:r>
      <w:r w:rsidR="00D87BBB">
        <w:rPr>
          <w:rFonts w:ascii="Arial" w:hAnsi="Arial" w:cs="Arial"/>
        </w:rPr>
        <w:t xml:space="preserve"> a ‘Safe</w:t>
      </w:r>
      <w:r>
        <w:rPr>
          <w:rFonts w:ascii="Arial" w:hAnsi="Arial" w:cs="Arial"/>
        </w:rPr>
        <w:t xml:space="preserve"> Space’</w:t>
      </w:r>
      <w:r w:rsidR="00D87B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271CC2AF" w14:textId="77777777" w:rsidR="00907F6C" w:rsidRDefault="00907F6C" w:rsidP="00AB784C">
      <w:pPr>
        <w:pStyle w:val="ListParagraph"/>
        <w:jc w:val="both"/>
        <w:rPr>
          <w:rFonts w:ascii="Arial" w:hAnsi="Arial" w:cs="Arial"/>
        </w:rPr>
      </w:pPr>
    </w:p>
    <w:p w14:paraId="74ABF340" w14:textId="77777777" w:rsidR="00AB784C" w:rsidRPr="003A46B0" w:rsidRDefault="00AB784C" w:rsidP="003A46B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3A46B0">
        <w:rPr>
          <w:rFonts w:ascii="Arial" w:hAnsi="Arial" w:cs="Arial"/>
          <w:color w:val="000000"/>
        </w:rPr>
        <w:t>To create a respectful, understanding and kind space where individuals feel able to express themselves and ask questions without fear of reprisal or humiliation.</w:t>
      </w:r>
    </w:p>
    <w:p w14:paraId="039FD2B1" w14:textId="77777777" w:rsidR="00AB784C" w:rsidRDefault="00AB784C" w:rsidP="00AB784C">
      <w:pPr>
        <w:pStyle w:val="ListParagraph"/>
        <w:jc w:val="both"/>
        <w:rPr>
          <w:rFonts w:ascii="Arial" w:hAnsi="Arial" w:cs="Arial"/>
        </w:rPr>
      </w:pPr>
    </w:p>
    <w:p w14:paraId="25628E45" w14:textId="74D398E0" w:rsidR="00AB784C" w:rsidRPr="003A46B0" w:rsidRDefault="00AB784C" w:rsidP="003A46B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3A46B0">
        <w:rPr>
          <w:rFonts w:ascii="Arial" w:hAnsi="Arial" w:cs="Arial"/>
        </w:rPr>
        <w:t xml:space="preserve">Provide a safe place for victims of domestic abuse to confidentially access </w:t>
      </w:r>
      <w:r w:rsidR="00011A53">
        <w:rPr>
          <w:rFonts w:ascii="Arial" w:hAnsi="Arial" w:cs="Arial"/>
        </w:rPr>
        <w:t>support,</w:t>
      </w:r>
      <w:r w:rsidR="00E17CD2">
        <w:rPr>
          <w:rFonts w:ascii="Arial" w:hAnsi="Arial" w:cs="Arial"/>
        </w:rPr>
        <w:t xml:space="preserve"> guidance </w:t>
      </w:r>
      <w:r w:rsidR="00117B7E">
        <w:rPr>
          <w:rFonts w:ascii="Arial" w:hAnsi="Arial" w:cs="Arial"/>
        </w:rPr>
        <w:t xml:space="preserve">and </w:t>
      </w:r>
      <w:r w:rsidRPr="003A46B0">
        <w:rPr>
          <w:rFonts w:ascii="Arial" w:hAnsi="Arial" w:cs="Arial"/>
        </w:rPr>
        <w:t>information.</w:t>
      </w:r>
      <w:r w:rsidR="00117B7E" w:rsidRPr="00117B7E">
        <w:rPr>
          <w:rFonts w:ascii="Arial" w:hAnsi="Arial" w:cs="Arial"/>
        </w:rPr>
        <w:t xml:space="preserve"> </w:t>
      </w:r>
    </w:p>
    <w:p w14:paraId="50F8A8DC" w14:textId="77777777" w:rsidR="00AB784C" w:rsidRPr="006E25BF" w:rsidRDefault="00AB784C" w:rsidP="00AB784C">
      <w:pPr>
        <w:jc w:val="both"/>
        <w:rPr>
          <w:rFonts w:ascii="Arial" w:hAnsi="Arial" w:cs="Arial"/>
        </w:rPr>
      </w:pPr>
    </w:p>
    <w:p w14:paraId="6E72D7CF" w14:textId="22A5154D" w:rsidR="00AB784C" w:rsidRPr="003A46B0" w:rsidRDefault="00AB784C" w:rsidP="003A46B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3A46B0">
        <w:rPr>
          <w:rFonts w:ascii="Arial" w:hAnsi="Arial" w:cs="Arial"/>
        </w:rPr>
        <w:t>Support the Safe Place Campaig</w:t>
      </w:r>
      <w:r w:rsidR="00E17CD2">
        <w:rPr>
          <w:rFonts w:ascii="Arial" w:hAnsi="Arial" w:cs="Arial"/>
        </w:rPr>
        <w:t>ns</w:t>
      </w:r>
      <w:r w:rsidRPr="003A46B0">
        <w:rPr>
          <w:rFonts w:ascii="Arial" w:hAnsi="Arial" w:cs="Arial"/>
        </w:rPr>
        <w:t xml:space="preserve">: never to commit, condone or stay silent about domestic abuse. </w:t>
      </w:r>
    </w:p>
    <w:p w14:paraId="46CE22E0" w14:textId="77777777" w:rsidR="00AB784C" w:rsidRPr="00A90E18" w:rsidRDefault="00AB784C" w:rsidP="00AB784C">
      <w:pPr>
        <w:jc w:val="both"/>
        <w:rPr>
          <w:rFonts w:ascii="Arial" w:hAnsi="Arial" w:cs="Arial"/>
        </w:rPr>
      </w:pPr>
    </w:p>
    <w:p w14:paraId="6D1CBCD2" w14:textId="3C7E1511" w:rsidR="00AB784C" w:rsidRDefault="00AB784C" w:rsidP="003A46B0">
      <w:pPr>
        <w:pStyle w:val="Default"/>
        <w:numPr>
          <w:ilvl w:val="0"/>
          <w:numId w:val="20"/>
        </w:numPr>
        <w:spacing w:after="18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and encourage</w:t>
      </w:r>
      <w:r w:rsidRPr="008A46B0">
        <w:rPr>
          <w:rFonts w:ascii="Arial" w:hAnsi="Arial" w:cs="Arial"/>
        </w:rPr>
        <w:t xml:space="preserve"> ‘Freedom of Speech’ as well as recognising its boundaries</w:t>
      </w:r>
      <w:r w:rsidR="00011A53">
        <w:rPr>
          <w:rFonts w:ascii="Arial" w:hAnsi="Arial" w:cs="Arial"/>
        </w:rPr>
        <w:t>.</w:t>
      </w:r>
    </w:p>
    <w:p w14:paraId="0284AF24" w14:textId="77777777" w:rsidR="00AB784C" w:rsidRDefault="00AB784C" w:rsidP="00AB784C">
      <w:pPr>
        <w:pStyle w:val="Default"/>
        <w:spacing w:after="18"/>
        <w:ind w:left="720"/>
        <w:jc w:val="both"/>
        <w:rPr>
          <w:rFonts w:ascii="Arial" w:hAnsi="Arial" w:cs="Arial"/>
        </w:rPr>
      </w:pPr>
    </w:p>
    <w:p w14:paraId="373FAC74" w14:textId="2D38A16B" w:rsidR="00AB784C" w:rsidRDefault="00117B7E" w:rsidP="003A46B0">
      <w:pPr>
        <w:pStyle w:val="Default"/>
        <w:numPr>
          <w:ilvl w:val="0"/>
          <w:numId w:val="20"/>
        </w:numPr>
        <w:spacing w:after="18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B784C" w:rsidRPr="00A90E18">
        <w:rPr>
          <w:rFonts w:ascii="Arial" w:hAnsi="Arial" w:cs="Arial"/>
        </w:rPr>
        <w:t xml:space="preserve">espect our diverse population and take a zero-tolerance approach to discrimination in any </w:t>
      </w:r>
      <w:r>
        <w:rPr>
          <w:rFonts w:ascii="Arial" w:hAnsi="Arial" w:cs="Arial"/>
        </w:rPr>
        <w:t>form</w:t>
      </w:r>
      <w:r w:rsidR="00AB784C" w:rsidRPr="00A90E18">
        <w:rPr>
          <w:rFonts w:ascii="Arial" w:hAnsi="Arial" w:cs="Arial"/>
        </w:rPr>
        <w:t xml:space="preserve">. </w:t>
      </w:r>
    </w:p>
    <w:p w14:paraId="5208DFF1" w14:textId="77777777" w:rsidR="003A46B0" w:rsidRPr="007849C9" w:rsidRDefault="003A46B0" w:rsidP="007849C9">
      <w:pPr>
        <w:rPr>
          <w:rFonts w:ascii="Arial" w:hAnsi="Arial" w:cs="Arial"/>
          <w:lang w:eastAsia="en-GB"/>
        </w:rPr>
      </w:pPr>
    </w:p>
    <w:p w14:paraId="2DC3D2EF" w14:textId="74EC5956" w:rsidR="003A46B0" w:rsidRDefault="003A46B0" w:rsidP="003A46B0">
      <w:pPr>
        <w:pStyle w:val="ListParagraph"/>
        <w:numPr>
          <w:ilvl w:val="0"/>
          <w:numId w:val="17"/>
        </w:numPr>
        <w:rPr>
          <w:rFonts w:ascii="Arial" w:hAnsi="Arial" w:cs="Arial"/>
          <w:lang w:eastAsia="en-GB"/>
        </w:rPr>
      </w:pPr>
      <w:r w:rsidRPr="006574E3">
        <w:rPr>
          <w:rFonts w:ascii="Arial" w:hAnsi="Arial" w:cs="Arial"/>
          <w:lang w:eastAsia="en-GB"/>
        </w:rPr>
        <w:t xml:space="preserve">Adhere to Health and Safety </w:t>
      </w:r>
      <w:r w:rsidR="00011A53">
        <w:rPr>
          <w:rFonts w:ascii="Arial" w:hAnsi="Arial" w:cs="Arial"/>
          <w:lang w:eastAsia="en-GB"/>
        </w:rPr>
        <w:t>p</w:t>
      </w:r>
      <w:r w:rsidRPr="006574E3">
        <w:rPr>
          <w:rFonts w:ascii="Arial" w:hAnsi="Arial" w:cs="Arial"/>
          <w:lang w:eastAsia="en-GB"/>
        </w:rPr>
        <w:t xml:space="preserve">olicy recommendations to ensure the welfare of </w:t>
      </w:r>
      <w:r w:rsidR="00011A53">
        <w:rPr>
          <w:rFonts w:ascii="Arial" w:hAnsi="Arial" w:cs="Arial"/>
          <w:lang w:eastAsia="en-GB"/>
        </w:rPr>
        <w:t>c</w:t>
      </w:r>
      <w:r>
        <w:rPr>
          <w:rFonts w:ascii="Arial" w:hAnsi="Arial" w:cs="Arial"/>
          <w:lang w:eastAsia="en-GB"/>
        </w:rPr>
        <w:t>lients</w:t>
      </w:r>
      <w:r w:rsidRPr="006574E3">
        <w:rPr>
          <w:rFonts w:ascii="Arial" w:hAnsi="Arial" w:cs="Arial"/>
          <w:lang w:eastAsia="en-GB"/>
        </w:rPr>
        <w:t xml:space="preserve">, staff and other persons connected with the </w:t>
      </w:r>
      <w:r w:rsidR="00011A53">
        <w:rPr>
          <w:rFonts w:ascii="Arial" w:hAnsi="Arial" w:cs="Arial"/>
          <w:lang w:eastAsia="en-GB"/>
        </w:rPr>
        <w:t>s</w:t>
      </w:r>
      <w:r w:rsidRPr="006574E3">
        <w:rPr>
          <w:rFonts w:ascii="Arial" w:hAnsi="Arial" w:cs="Arial"/>
          <w:lang w:eastAsia="en-GB"/>
        </w:rPr>
        <w:t xml:space="preserve">ervice. </w:t>
      </w:r>
    </w:p>
    <w:p w14:paraId="16B6A52D" w14:textId="77777777" w:rsidR="003A46B0" w:rsidRPr="003A46B0" w:rsidRDefault="003A46B0" w:rsidP="003A46B0">
      <w:pPr>
        <w:rPr>
          <w:rFonts w:ascii="Arial" w:hAnsi="Arial" w:cs="Arial"/>
          <w:lang w:eastAsia="en-GB"/>
        </w:rPr>
      </w:pPr>
    </w:p>
    <w:p w14:paraId="4C7FE0A8" w14:textId="2A2C41AA" w:rsidR="003A46B0" w:rsidRPr="006574E3" w:rsidRDefault="003A46B0" w:rsidP="003A46B0">
      <w:pPr>
        <w:pStyle w:val="ListParagraph"/>
        <w:numPr>
          <w:ilvl w:val="0"/>
          <w:numId w:val="17"/>
        </w:numPr>
        <w:rPr>
          <w:rFonts w:ascii="Arial" w:hAnsi="Arial" w:cs="Arial"/>
          <w:lang w:eastAsia="en-GB"/>
        </w:rPr>
      </w:pPr>
      <w:r w:rsidRPr="006574E3">
        <w:rPr>
          <w:rFonts w:ascii="Arial" w:hAnsi="Arial" w:cs="Arial"/>
          <w:lang w:eastAsia="en-GB"/>
        </w:rPr>
        <w:t xml:space="preserve">Provide ongoing </w:t>
      </w:r>
      <w:r w:rsidR="007849C9">
        <w:rPr>
          <w:rFonts w:ascii="Arial" w:hAnsi="Arial" w:cs="Arial"/>
          <w:lang w:eastAsia="en-GB"/>
        </w:rPr>
        <w:t xml:space="preserve">informed confidential </w:t>
      </w:r>
      <w:r>
        <w:rPr>
          <w:rFonts w:ascii="Arial" w:hAnsi="Arial" w:cs="Arial"/>
          <w:lang w:eastAsia="en-GB"/>
        </w:rPr>
        <w:t xml:space="preserve">specialist domestic abuse </w:t>
      </w:r>
      <w:r w:rsidRPr="006574E3">
        <w:rPr>
          <w:rFonts w:ascii="Arial" w:hAnsi="Arial" w:cs="Arial"/>
          <w:lang w:eastAsia="en-GB"/>
        </w:rPr>
        <w:t>support</w:t>
      </w:r>
      <w:r>
        <w:rPr>
          <w:rFonts w:ascii="Arial" w:hAnsi="Arial" w:cs="Arial"/>
          <w:lang w:eastAsia="en-GB"/>
        </w:rPr>
        <w:t xml:space="preserve">, </w:t>
      </w:r>
      <w:r w:rsidR="007849C9">
        <w:rPr>
          <w:rFonts w:ascii="Arial" w:hAnsi="Arial" w:cs="Arial"/>
          <w:lang w:eastAsia="en-GB"/>
        </w:rPr>
        <w:t>advice,</w:t>
      </w:r>
      <w:r>
        <w:rPr>
          <w:rFonts w:ascii="Arial" w:hAnsi="Arial" w:cs="Arial"/>
          <w:lang w:eastAsia="en-GB"/>
        </w:rPr>
        <w:t xml:space="preserve"> and guidance. </w:t>
      </w:r>
    </w:p>
    <w:p w14:paraId="1A1996C5" w14:textId="55BB752B" w:rsidR="003A46B0" w:rsidRDefault="003A46B0" w:rsidP="003A46B0">
      <w:pPr>
        <w:pStyle w:val="Default"/>
        <w:spacing w:after="18"/>
        <w:jc w:val="both"/>
        <w:rPr>
          <w:rFonts w:ascii="Arial" w:hAnsi="Arial" w:cs="Arial"/>
        </w:rPr>
      </w:pPr>
    </w:p>
    <w:p w14:paraId="138ACC50" w14:textId="4ECCDCCC" w:rsidR="003A46B0" w:rsidRDefault="003A46B0" w:rsidP="003A46B0">
      <w:pPr>
        <w:pStyle w:val="Default"/>
        <w:spacing w:after="18"/>
        <w:jc w:val="both"/>
        <w:rPr>
          <w:rFonts w:ascii="Arial" w:hAnsi="Arial" w:cs="Arial"/>
        </w:rPr>
      </w:pPr>
    </w:p>
    <w:p w14:paraId="243F5FBE" w14:textId="028F3804" w:rsidR="003A46B0" w:rsidRDefault="003A46B0" w:rsidP="003A46B0">
      <w:pPr>
        <w:pStyle w:val="Default"/>
        <w:spacing w:after="18"/>
        <w:jc w:val="both"/>
        <w:rPr>
          <w:rFonts w:ascii="Arial" w:hAnsi="Arial" w:cs="Arial"/>
        </w:rPr>
      </w:pPr>
    </w:p>
    <w:p w14:paraId="4B64A827" w14:textId="196C5558" w:rsidR="0059727B" w:rsidRDefault="0059727B" w:rsidP="003A46B0">
      <w:pPr>
        <w:pStyle w:val="Default"/>
        <w:spacing w:after="18"/>
        <w:jc w:val="both"/>
        <w:rPr>
          <w:rFonts w:ascii="Arial" w:hAnsi="Arial" w:cs="Arial"/>
        </w:rPr>
      </w:pPr>
    </w:p>
    <w:p w14:paraId="6C12C02C" w14:textId="77777777" w:rsidR="0059727B" w:rsidRPr="00A90E18" w:rsidRDefault="0059727B" w:rsidP="003A46B0">
      <w:pPr>
        <w:pStyle w:val="Default"/>
        <w:spacing w:after="18"/>
        <w:jc w:val="both"/>
        <w:rPr>
          <w:rFonts w:ascii="Arial" w:hAnsi="Arial" w:cs="Arial"/>
        </w:rPr>
      </w:pPr>
    </w:p>
    <w:p w14:paraId="3656C350" w14:textId="77777777" w:rsidR="00AB784C" w:rsidRDefault="00AB784C" w:rsidP="00B13E76">
      <w:pPr>
        <w:rPr>
          <w:lang w:eastAsia="en-GB"/>
        </w:rPr>
      </w:pPr>
    </w:p>
    <w:bookmarkEnd w:id="2"/>
    <w:p w14:paraId="10A87E56" w14:textId="0FB6099E" w:rsidR="00B13E76" w:rsidRPr="003A46B0" w:rsidRDefault="00B13E76" w:rsidP="003A46B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AB784C">
        <w:rPr>
          <w:rFonts w:ascii="Arial" w:hAnsi="Arial" w:cs="Arial"/>
          <w:lang w:eastAsia="en-GB"/>
        </w:rPr>
        <w:t xml:space="preserve">. </w:t>
      </w:r>
    </w:p>
    <w:p w14:paraId="77583ACE" w14:textId="50AFE31B" w:rsidR="00B13E76" w:rsidRDefault="003A46B0" w:rsidP="00B13E76">
      <w:pPr>
        <w:pStyle w:val="Heading3"/>
      </w:pPr>
      <w:r>
        <w:t>2</w:t>
      </w:r>
      <w:r w:rsidR="00B13E76">
        <w:t xml:space="preserve">. Context </w:t>
      </w:r>
    </w:p>
    <w:p w14:paraId="0ED4E2E1" w14:textId="77777777" w:rsidR="00B13E76" w:rsidRDefault="00B13E76" w:rsidP="00B13E76">
      <w:pPr>
        <w:rPr>
          <w:lang w:eastAsia="en-GB"/>
        </w:rPr>
      </w:pPr>
    </w:p>
    <w:p w14:paraId="2652A70F" w14:textId="0BDF0E7D" w:rsidR="007849C9" w:rsidRPr="007849C9" w:rsidRDefault="007849C9" w:rsidP="007849C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7849C9">
        <w:rPr>
          <w:rFonts w:ascii="Arial" w:hAnsi="Arial" w:cs="Arial"/>
          <w:color w:val="000000" w:themeColor="text1"/>
        </w:rPr>
        <w:t xml:space="preserve">A safe space </w:t>
      </w:r>
      <w:r w:rsidR="00D87BBB">
        <w:rPr>
          <w:rFonts w:ascii="Arial" w:hAnsi="Arial" w:cs="Arial"/>
          <w:color w:val="000000" w:themeColor="text1"/>
        </w:rPr>
        <w:t>can be</w:t>
      </w:r>
      <w:r w:rsidRPr="007849C9">
        <w:rPr>
          <w:rFonts w:ascii="Arial" w:hAnsi="Arial" w:cs="Arial"/>
          <w:color w:val="000000" w:themeColor="text1"/>
        </w:rPr>
        <w:t xml:space="preserve"> a formal or informal place where women and girls feel physically and</w:t>
      </w:r>
      <w:r w:rsidR="00D87BBB">
        <w:rPr>
          <w:rFonts w:ascii="Arial" w:hAnsi="Arial" w:cs="Arial"/>
          <w:color w:val="000000" w:themeColor="text1"/>
        </w:rPr>
        <w:t xml:space="preserve"> </w:t>
      </w:r>
      <w:r w:rsidRPr="007849C9">
        <w:rPr>
          <w:rFonts w:ascii="Arial" w:hAnsi="Arial" w:cs="Arial"/>
          <w:color w:val="000000" w:themeColor="text1"/>
        </w:rPr>
        <w:t>emotionally safe. The term ‘safe,’ in the present context, refers to the absence of trauma</w:t>
      </w:r>
      <w:r w:rsidR="00011A53">
        <w:rPr>
          <w:rFonts w:ascii="Arial" w:hAnsi="Arial" w:cs="Arial"/>
          <w:color w:val="000000" w:themeColor="text1"/>
        </w:rPr>
        <w:t xml:space="preserve"> </w:t>
      </w:r>
      <w:r w:rsidRPr="007849C9">
        <w:rPr>
          <w:rFonts w:ascii="Arial" w:hAnsi="Arial" w:cs="Arial"/>
          <w:color w:val="000000" w:themeColor="text1"/>
        </w:rPr>
        <w:t xml:space="preserve">excessive stress, </w:t>
      </w:r>
      <w:r w:rsidR="00A411C9">
        <w:rPr>
          <w:rFonts w:ascii="Arial" w:hAnsi="Arial" w:cs="Arial"/>
          <w:color w:val="000000" w:themeColor="text1"/>
        </w:rPr>
        <w:t xml:space="preserve">abuse, and </w:t>
      </w:r>
      <w:r w:rsidRPr="007849C9">
        <w:rPr>
          <w:rFonts w:ascii="Arial" w:hAnsi="Arial" w:cs="Arial"/>
          <w:color w:val="000000" w:themeColor="text1"/>
        </w:rPr>
        <w:t xml:space="preserve">violence (or fear of </w:t>
      </w:r>
      <w:r w:rsidR="00A411C9">
        <w:rPr>
          <w:rFonts w:ascii="Arial" w:hAnsi="Arial" w:cs="Arial"/>
          <w:color w:val="000000" w:themeColor="text1"/>
        </w:rPr>
        <w:t xml:space="preserve">abuse, </w:t>
      </w:r>
      <w:r w:rsidR="00092B97" w:rsidRPr="007849C9">
        <w:rPr>
          <w:rFonts w:ascii="Arial" w:hAnsi="Arial" w:cs="Arial"/>
          <w:color w:val="000000" w:themeColor="text1"/>
        </w:rPr>
        <w:t>violence,</w:t>
      </w:r>
      <w:r>
        <w:rPr>
          <w:rFonts w:ascii="Arial" w:hAnsi="Arial" w:cs="Arial"/>
          <w:color w:val="000000" w:themeColor="text1"/>
        </w:rPr>
        <w:t xml:space="preserve"> and harm)</w:t>
      </w:r>
      <w:r w:rsidRPr="007849C9">
        <w:rPr>
          <w:rFonts w:ascii="Arial" w:hAnsi="Arial" w:cs="Arial"/>
          <w:color w:val="000000" w:themeColor="text1"/>
        </w:rPr>
        <w:t>. It is a space where women and girls</w:t>
      </w:r>
      <w:r w:rsidR="00011A53">
        <w:rPr>
          <w:rFonts w:ascii="Arial" w:hAnsi="Arial" w:cs="Arial"/>
          <w:color w:val="000000" w:themeColor="text1"/>
        </w:rPr>
        <w:t xml:space="preserve"> </w:t>
      </w:r>
      <w:r w:rsidR="00A411C9">
        <w:rPr>
          <w:rFonts w:ascii="Arial" w:hAnsi="Arial" w:cs="Arial"/>
          <w:color w:val="000000" w:themeColor="text1"/>
        </w:rPr>
        <w:t>can access both emotional and practical specialist support, within a</w:t>
      </w:r>
      <w:r w:rsidRPr="007849C9">
        <w:rPr>
          <w:rFonts w:ascii="Arial" w:hAnsi="Arial" w:cs="Arial"/>
          <w:color w:val="000000" w:themeColor="text1"/>
        </w:rPr>
        <w:t xml:space="preserve"> comfortable</w:t>
      </w:r>
      <w:r w:rsidR="00A411C9">
        <w:rPr>
          <w:rFonts w:ascii="Arial" w:hAnsi="Arial" w:cs="Arial"/>
          <w:color w:val="000000" w:themeColor="text1"/>
        </w:rPr>
        <w:t xml:space="preserve"> environment,</w:t>
      </w:r>
      <w:r>
        <w:rPr>
          <w:rFonts w:ascii="Arial" w:hAnsi="Arial" w:cs="Arial"/>
          <w:color w:val="000000" w:themeColor="text1"/>
        </w:rPr>
        <w:t xml:space="preserve"> </w:t>
      </w:r>
      <w:r w:rsidRPr="007849C9">
        <w:rPr>
          <w:rFonts w:ascii="Arial" w:hAnsi="Arial" w:cs="Arial"/>
          <w:color w:val="000000" w:themeColor="text1"/>
        </w:rPr>
        <w:t>without the fear of judgment or harm.</w:t>
      </w:r>
    </w:p>
    <w:p w14:paraId="2FB8191D" w14:textId="195D1521" w:rsidR="007849C9" w:rsidRPr="00092B97" w:rsidRDefault="007849C9" w:rsidP="007849C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50B107F" w14:textId="16A99B76" w:rsidR="004178C0" w:rsidRPr="00092B97" w:rsidRDefault="00092B97" w:rsidP="007849C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092B97">
        <w:rPr>
          <w:rFonts w:ascii="Arial" w:hAnsi="Arial" w:cs="Arial"/>
          <w:color w:val="000000" w:themeColor="text1"/>
        </w:rPr>
        <w:t xml:space="preserve">A safe space does not necessarily mean a physical space. A Safe Space can be a </w:t>
      </w:r>
      <w:r>
        <w:rPr>
          <w:rFonts w:ascii="Arial" w:hAnsi="Arial" w:cs="Arial"/>
          <w:color w:val="000000" w:themeColor="text1"/>
        </w:rPr>
        <w:t xml:space="preserve">service or support mechanism accessed remotely, whereby the service user, </w:t>
      </w:r>
      <w:r w:rsidR="00D320D1">
        <w:rPr>
          <w:rFonts w:ascii="Arial" w:hAnsi="Arial" w:cs="Arial"/>
          <w:color w:val="000000" w:themeColor="text1"/>
        </w:rPr>
        <w:t xml:space="preserve">can feel confident, that they will not be exposed to discrimination, criticism, harassment or any other emotional or physical harm. The </w:t>
      </w:r>
      <w:r w:rsidR="00D87BBB">
        <w:rPr>
          <w:rFonts w:ascii="Arial" w:hAnsi="Arial" w:cs="Arial"/>
          <w:color w:val="000000" w:themeColor="text1"/>
        </w:rPr>
        <w:t xml:space="preserve">Safe space allows the </w:t>
      </w:r>
      <w:r w:rsidR="00D320D1">
        <w:rPr>
          <w:rFonts w:ascii="Arial" w:hAnsi="Arial" w:cs="Arial"/>
          <w:color w:val="000000" w:themeColor="text1"/>
        </w:rPr>
        <w:t xml:space="preserve">service user, </w:t>
      </w:r>
      <w:r w:rsidR="00D87BBB">
        <w:rPr>
          <w:rFonts w:ascii="Arial" w:hAnsi="Arial" w:cs="Arial"/>
          <w:color w:val="000000" w:themeColor="text1"/>
        </w:rPr>
        <w:t xml:space="preserve">to </w:t>
      </w:r>
      <w:r w:rsidR="00D320D1">
        <w:rPr>
          <w:rFonts w:ascii="Arial" w:hAnsi="Arial" w:cs="Arial"/>
          <w:color w:val="000000" w:themeColor="text1"/>
        </w:rPr>
        <w:t>feel</w:t>
      </w:r>
      <w:r>
        <w:rPr>
          <w:rFonts w:ascii="Arial" w:hAnsi="Arial" w:cs="Arial"/>
          <w:color w:val="000000" w:themeColor="text1"/>
        </w:rPr>
        <w:t xml:space="preserve"> </w:t>
      </w:r>
      <w:r w:rsidR="00D320D1">
        <w:rPr>
          <w:rFonts w:ascii="Arial" w:hAnsi="Arial" w:cs="Arial"/>
          <w:color w:val="000000" w:themeColor="text1"/>
        </w:rPr>
        <w:t>safe</w:t>
      </w:r>
      <w:r w:rsidR="000B55E0">
        <w:rPr>
          <w:rFonts w:ascii="Arial" w:hAnsi="Arial" w:cs="Arial"/>
          <w:color w:val="000000" w:themeColor="text1"/>
        </w:rPr>
        <w:t xml:space="preserve">, </w:t>
      </w:r>
      <w:r w:rsidR="00D15CCE">
        <w:rPr>
          <w:rFonts w:ascii="Arial" w:hAnsi="Arial" w:cs="Arial"/>
          <w:color w:val="000000" w:themeColor="text1"/>
        </w:rPr>
        <w:t>confident,</w:t>
      </w:r>
      <w:r w:rsidR="00D320D1">
        <w:rPr>
          <w:rFonts w:ascii="Arial" w:hAnsi="Arial" w:cs="Arial"/>
          <w:color w:val="000000" w:themeColor="text1"/>
        </w:rPr>
        <w:t xml:space="preserve"> and comfortable to engage and </w:t>
      </w:r>
      <w:r>
        <w:rPr>
          <w:rFonts w:ascii="Arial" w:hAnsi="Arial" w:cs="Arial"/>
          <w:color w:val="000000" w:themeColor="text1"/>
        </w:rPr>
        <w:t>talk freely</w:t>
      </w:r>
      <w:r w:rsidR="00D87BBB">
        <w:rPr>
          <w:rFonts w:ascii="Arial" w:hAnsi="Arial" w:cs="Arial"/>
          <w:color w:val="000000" w:themeColor="text1"/>
        </w:rPr>
        <w:t xml:space="preserve"> when accessing support. </w:t>
      </w:r>
    </w:p>
    <w:p w14:paraId="1818A676" w14:textId="4D84B8C0" w:rsidR="007849C9" w:rsidRDefault="007849C9" w:rsidP="00B13E76">
      <w:pPr>
        <w:rPr>
          <w:lang w:eastAsia="en-GB"/>
        </w:rPr>
      </w:pPr>
    </w:p>
    <w:p w14:paraId="3C16CF39" w14:textId="20897109" w:rsidR="0049579C" w:rsidRPr="006E585C" w:rsidRDefault="0049579C" w:rsidP="0049579C">
      <w:pPr>
        <w:autoSpaceDE w:val="0"/>
        <w:autoSpaceDN w:val="0"/>
        <w:adjustRightInd w:val="0"/>
        <w:rPr>
          <w:rFonts w:ascii="Arial" w:hAnsi="Arial" w:cs="Arial"/>
          <w:b/>
          <w:bCs/>
          <w:color w:val="33CCCC"/>
        </w:rPr>
      </w:pPr>
      <w:r w:rsidRPr="006E585C">
        <w:rPr>
          <w:rFonts w:ascii="Arial" w:hAnsi="Arial" w:cs="Arial"/>
          <w:b/>
          <w:bCs/>
          <w:color w:val="33CCCC"/>
        </w:rPr>
        <w:t xml:space="preserve">Legal </w:t>
      </w:r>
    </w:p>
    <w:p w14:paraId="52189167" w14:textId="78720253" w:rsidR="0049579C" w:rsidRPr="0049579C" w:rsidRDefault="0049579C" w:rsidP="0049579C">
      <w:pPr>
        <w:autoSpaceDE w:val="0"/>
        <w:autoSpaceDN w:val="0"/>
        <w:adjustRightInd w:val="0"/>
        <w:rPr>
          <w:rFonts w:ascii="Arial" w:hAnsi="Arial" w:cs="Arial"/>
        </w:rPr>
      </w:pPr>
      <w:r w:rsidRPr="0049579C">
        <w:rPr>
          <w:rFonts w:ascii="Arial" w:hAnsi="Arial" w:cs="Arial"/>
        </w:rPr>
        <w:t xml:space="preserve">There are no specific legal matters arising from this </w:t>
      </w:r>
      <w:r>
        <w:rPr>
          <w:rFonts w:ascii="Arial" w:hAnsi="Arial" w:cs="Arial"/>
        </w:rPr>
        <w:t>Safe Space for Women Policy.</w:t>
      </w:r>
    </w:p>
    <w:p w14:paraId="2152CA4D" w14:textId="77777777" w:rsidR="0049579C" w:rsidRPr="0049579C" w:rsidRDefault="0049579C" w:rsidP="0049579C">
      <w:pPr>
        <w:autoSpaceDE w:val="0"/>
        <w:autoSpaceDN w:val="0"/>
        <w:adjustRightInd w:val="0"/>
        <w:rPr>
          <w:rFonts w:ascii="Arial" w:hAnsi="Arial" w:cs="Arial"/>
        </w:rPr>
      </w:pPr>
    </w:p>
    <w:p w14:paraId="138EF224" w14:textId="00279F4E" w:rsidR="0049579C" w:rsidRPr="006E585C" w:rsidRDefault="0049579C" w:rsidP="0049579C">
      <w:pPr>
        <w:autoSpaceDE w:val="0"/>
        <w:autoSpaceDN w:val="0"/>
        <w:adjustRightInd w:val="0"/>
        <w:rPr>
          <w:rFonts w:ascii="Arial" w:hAnsi="Arial" w:cs="Arial"/>
          <w:b/>
          <w:bCs/>
          <w:color w:val="33CCCC"/>
        </w:rPr>
      </w:pPr>
      <w:r w:rsidRPr="006E585C">
        <w:rPr>
          <w:rFonts w:ascii="Arial" w:hAnsi="Arial" w:cs="Arial"/>
          <w:b/>
          <w:bCs/>
          <w:color w:val="33CCCC"/>
        </w:rPr>
        <w:t xml:space="preserve">Strategic </w:t>
      </w:r>
    </w:p>
    <w:p w14:paraId="2EDDEEA1" w14:textId="5D997FF8" w:rsidR="0049579C" w:rsidRPr="00AD2C57" w:rsidRDefault="0049579C" w:rsidP="0049579C">
      <w:pPr>
        <w:rPr>
          <w:rFonts w:ascii="Arial" w:hAnsi="Arial" w:cs="Arial"/>
          <w:color w:val="000000" w:themeColor="text1"/>
          <w:lang w:eastAsia="en-GB"/>
        </w:rPr>
      </w:pPr>
      <w:r w:rsidRPr="0049579C">
        <w:rPr>
          <w:rFonts w:ascii="Arial" w:hAnsi="Arial" w:cs="Arial"/>
          <w:lang w:eastAsia="en-GB"/>
        </w:rPr>
        <w:t xml:space="preserve">We are required by Housing Support Grant </w:t>
      </w:r>
      <w:r w:rsidR="004178C0">
        <w:rPr>
          <w:rFonts w:ascii="Arial" w:hAnsi="Arial" w:cs="Arial"/>
          <w:lang w:eastAsia="en-GB"/>
        </w:rPr>
        <w:t>(HSG</w:t>
      </w:r>
      <w:r w:rsidR="00AD2C57">
        <w:rPr>
          <w:rFonts w:ascii="Arial" w:hAnsi="Arial" w:cs="Arial"/>
          <w:lang w:eastAsia="en-GB"/>
        </w:rPr>
        <w:t>)</w:t>
      </w:r>
      <w:r w:rsidR="000B55E0">
        <w:rPr>
          <w:rFonts w:ascii="Arial" w:hAnsi="Arial" w:cs="Arial"/>
          <w:lang w:eastAsia="en-GB"/>
        </w:rPr>
        <w:t>, Betsi Cadwalader University Heath Board (</w:t>
      </w:r>
      <w:r w:rsidR="004178C0">
        <w:rPr>
          <w:rFonts w:ascii="Arial" w:hAnsi="Arial" w:cs="Arial"/>
          <w:lang w:eastAsia="en-GB"/>
        </w:rPr>
        <w:t>(BCUHB</w:t>
      </w:r>
      <w:r w:rsidR="000B55E0">
        <w:rPr>
          <w:rFonts w:ascii="Arial" w:hAnsi="Arial" w:cs="Arial"/>
          <w:lang w:eastAsia="en-GB"/>
        </w:rPr>
        <w:t xml:space="preserve">) Flintshire Count Council Core Funding (CFA)  The Office of Police and Crime Commissioner </w:t>
      </w:r>
      <w:r w:rsidR="004178C0">
        <w:rPr>
          <w:rFonts w:ascii="Arial" w:hAnsi="Arial" w:cs="Arial"/>
          <w:lang w:eastAsia="en-GB"/>
        </w:rPr>
        <w:t>(OPPC</w:t>
      </w:r>
      <w:r w:rsidR="000B55E0">
        <w:rPr>
          <w:rFonts w:ascii="Arial" w:hAnsi="Arial" w:cs="Arial"/>
          <w:lang w:eastAsia="en-GB"/>
        </w:rPr>
        <w:t xml:space="preserve"> </w:t>
      </w:r>
      <w:r w:rsidR="004178C0">
        <w:rPr>
          <w:rFonts w:ascii="Arial" w:hAnsi="Arial" w:cs="Arial"/>
          <w:lang w:eastAsia="en-GB"/>
        </w:rPr>
        <w:t xml:space="preserve">) and </w:t>
      </w:r>
      <w:r w:rsidR="000B55E0">
        <w:rPr>
          <w:rFonts w:ascii="Arial" w:hAnsi="Arial" w:cs="Arial"/>
          <w:lang w:eastAsia="en-GB"/>
        </w:rPr>
        <w:t xml:space="preserve">Welsh Women’s aid </w:t>
      </w:r>
      <w:r w:rsidRPr="0049579C">
        <w:rPr>
          <w:rFonts w:ascii="Arial" w:hAnsi="Arial" w:cs="Arial"/>
          <w:lang w:eastAsia="en-GB"/>
        </w:rPr>
        <w:t xml:space="preserve">to ensure that </w:t>
      </w:r>
      <w:r w:rsidR="00A547BD">
        <w:rPr>
          <w:rFonts w:ascii="Arial" w:hAnsi="Arial" w:cs="Arial"/>
          <w:lang w:eastAsia="en-GB"/>
        </w:rPr>
        <w:t>any</w:t>
      </w:r>
      <w:r w:rsidRPr="0049579C">
        <w:rPr>
          <w:rFonts w:ascii="Arial" w:hAnsi="Arial" w:cs="Arial"/>
        </w:rPr>
        <w:t xml:space="preserve"> p</w:t>
      </w:r>
      <w:r w:rsidR="00A547BD">
        <w:rPr>
          <w:rFonts w:ascii="Arial" w:hAnsi="Arial" w:cs="Arial"/>
        </w:rPr>
        <w:t xml:space="preserve">otential </w:t>
      </w:r>
      <w:r w:rsidRPr="0049579C">
        <w:rPr>
          <w:rFonts w:ascii="Arial" w:hAnsi="Arial" w:cs="Arial"/>
        </w:rPr>
        <w:t xml:space="preserve">Residents/Clients have access to our </w:t>
      </w:r>
      <w:r w:rsidR="00A547BD">
        <w:rPr>
          <w:rFonts w:ascii="Arial" w:hAnsi="Arial" w:cs="Arial"/>
        </w:rPr>
        <w:t xml:space="preserve">specialist </w:t>
      </w:r>
      <w:r w:rsidRPr="0049579C">
        <w:rPr>
          <w:rFonts w:ascii="Arial" w:hAnsi="Arial" w:cs="Arial"/>
        </w:rPr>
        <w:t xml:space="preserve">services in a structured and timely manner. </w:t>
      </w:r>
      <w:r w:rsidR="00AD2C57">
        <w:rPr>
          <w:rFonts w:ascii="Arial" w:hAnsi="Arial" w:cs="Arial"/>
          <w:color w:val="000000" w:themeColor="text1"/>
          <w:lang w:eastAsia="en-GB"/>
        </w:rPr>
        <w:t xml:space="preserve"> </w:t>
      </w:r>
      <w:r w:rsidRPr="0049579C">
        <w:rPr>
          <w:rFonts w:ascii="Arial" w:hAnsi="Arial" w:cs="Arial"/>
        </w:rPr>
        <w:t xml:space="preserve">All staff </w:t>
      </w:r>
      <w:r w:rsidR="00A547BD">
        <w:rPr>
          <w:rFonts w:ascii="Arial" w:hAnsi="Arial" w:cs="Arial"/>
        </w:rPr>
        <w:t>within CAWA</w:t>
      </w:r>
      <w:r w:rsidR="00011A53">
        <w:rPr>
          <w:rFonts w:ascii="Arial" w:hAnsi="Arial" w:cs="Arial"/>
        </w:rPr>
        <w:t xml:space="preserve"> </w:t>
      </w:r>
      <w:r w:rsidRPr="0049579C">
        <w:rPr>
          <w:rFonts w:ascii="Arial" w:hAnsi="Arial" w:cs="Arial"/>
        </w:rPr>
        <w:t xml:space="preserve">must strive to equip Residents/Clients with </w:t>
      </w:r>
      <w:r w:rsidR="00D15CCE">
        <w:rPr>
          <w:rFonts w:ascii="Arial" w:hAnsi="Arial" w:cs="Arial"/>
        </w:rPr>
        <w:t xml:space="preserve">the appropriate safety risk management measures to </w:t>
      </w:r>
      <w:r w:rsidR="00A547BD">
        <w:rPr>
          <w:rFonts w:ascii="Arial" w:hAnsi="Arial" w:cs="Arial"/>
        </w:rPr>
        <w:t>ensur</w:t>
      </w:r>
      <w:r w:rsidR="00D15CCE">
        <w:rPr>
          <w:rFonts w:ascii="Arial" w:hAnsi="Arial" w:cs="Arial"/>
        </w:rPr>
        <w:t>e</w:t>
      </w:r>
      <w:r w:rsidR="00A547BD">
        <w:rPr>
          <w:rFonts w:ascii="Arial" w:hAnsi="Arial" w:cs="Arial"/>
        </w:rPr>
        <w:t xml:space="preserve"> their safety and wellbeing remains paramount</w:t>
      </w:r>
      <w:r w:rsidR="00D15CCE">
        <w:rPr>
          <w:rFonts w:ascii="Arial" w:hAnsi="Arial" w:cs="Arial"/>
        </w:rPr>
        <w:t>, whether they access Refuge Safe house provision, or remain with the community</w:t>
      </w:r>
      <w:r w:rsidR="00F81D43">
        <w:rPr>
          <w:rFonts w:ascii="Arial" w:hAnsi="Arial" w:cs="Arial"/>
        </w:rPr>
        <w:t xml:space="preserve"> / relationship. </w:t>
      </w:r>
    </w:p>
    <w:p w14:paraId="13187547" w14:textId="77777777" w:rsidR="0049579C" w:rsidRPr="00F81D43" w:rsidRDefault="0049579C" w:rsidP="0049579C">
      <w:pPr>
        <w:autoSpaceDE w:val="0"/>
        <w:autoSpaceDN w:val="0"/>
        <w:adjustRightInd w:val="0"/>
        <w:rPr>
          <w:rFonts w:ascii="Arial" w:hAnsi="Arial" w:cs="Arial"/>
          <w:color w:val="33CCCC"/>
        </w:rPr>
      </w:pPr>
    </w:p>
    <w:p w14:paraId="2C57CFA7" w14:textId="743ADF49" w:rsidR="0049579C" w:rsidRPr="00F81D43" w:rsidRDefault="0049579C" w:rsidP="0049579C">
      <w:pPr>
        <w:autoSpaceDE w:val="0"/>
        <w:autoSpaceDN w:val="0"/>
        <w:adjustRightInd w:val="0"/>
        <w:rPr>
          <w:rFonts w:ascii="Arial" w:hAnsi="Arial" w:cs="Arial"/>
          <w:b/>
          <w:bCs/>
          <w:color w:val="33CCCC"/>
        </w:rPr>
      </w:pPr>
      <w:r w:rsidRPr="00F81D43">
        <w:rPr>
          <w:rFonts w:ascii="Arial" w:hAnsi="Arial" w:cs="Arial"/>
          <w:b/>
          <w:bCs/>
          <w:color w:val="33CCCC"/>
        </w:rPr>
        <w:t xml:space="preserve">Health and Safety </w:t>
      </w:r>
    </w:p>
    <w:p w14:paraId="3FC60F9C" w14:textId="4D18A51C" w:rsidR="0049579C" w:rsidRDefault="0049579C" w:rsidP="0049579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CA WA </w:t>
      </w:r>
      <w:r w:rsidR="00944B4F">
        <w:rPr>
          <w:rFonts w:ascii="Arial" w:hAnsi="Arial" w:cs="Arial"/>
        </w:rPr>
        <w:t xml:space="preserve">recognises its duty to comply with the Health and Safety </w:t>
      </w:r>
      <w:r w:rsidR="00011A53">
        <w:rPr>
          <w:rFonts w:ascii="Arial" w:hAnsi="Arial" w:cs="Arial"/>
        </w:rPr>
        <w:t>W</w:t>
      </w:r>
      <w:r w:rsidR="00944B4F">
        <w:rPr>
          <w:rFonts w:ascii="Arial" w:hAnsi="Arial" w:cs="Arial"/>
        </w:rPr>
        <w:t>ork Act 1974 and in line with this, provide employees with such information, instruction, training and supervision as is necessary to secure their safety and health at work</w:t>
      </w:r>
      <w:r w:rsidR="00011A53">
        <w:rPr>
          <w:rFonts w:ascii="Arial" w:hAnsi="Arial" w:cs="Arial"/>
        </w:rPr>
        <w:t xml:space="preserve">. This also includes </w:t>
      </w:r>
      <w:r w:rsidR="00944B4F">
        <w:rPr>
          <w:rFonts w:ascii="Arial" w:hAnsi="Arial" w:cs="Arial"/>
        </w:rPr>
        <w:t xml:space="preserve">others who may be affected by their action. CAWA are </w:t>
      </w:r>
      <w:r w:rsidRPr="0049579C">
        <w:rPr>
          <w:rFonts w:ascii="Arial" w:hAnsi="Arial" w:cs="Arial"/>
        </w:rPr>
        <w:t xml:space="preserve">committed to the security and health </w:t>
      </w:r>
      <w:r w:rsidR="00AD2C57">
        <w:rPr>
          <w:rFonts w:ascii="Arial" w:hAnsi="Arial" w:cs="Arial"/>
        </w:rPr>
        <w:t xml:space="preserve">&amp; </w:t>
      </w:r>
      <w:r w:rsidRPr="0049579C">
        <w:rPr>
          <w:rFonts w:ascii="Arial" w:hAnsi="Arial" w:cs="Arial"/>
        </w:rPr>
        <w:t xml:space="preserve">safety of all Residents/Clients and staff, as well as the wider community and will take a co-ordinated approach to the management of health and safety. </w:t>
      </w:r>
    </w:p>
    <w:p w14:paraId="5E837966" w14:textId="74D51CE9" w:rsidR="00944B4F" w:rsidRDefault="00944B4F" w:rsidP="0049579C">
      <w:pPr>
        <w:autoSpaceDE w:val="0"/>
        <w:autoSpaceDN w:val="0"/>
        <w:adjustRightInd w:val="0"/>
        <w:rPr>
          <w:rFonts w:ascii="Arial" w:hAnsi="Arial" w:cs="Arial"/>
        </w:rPr>
      </w:pPr>
    </w:p>
    <w:p w14:paraId="3A42B65A" w14:textId="57205D52" w:rsidR="007849C9" w:rsidRPr="0049579C" w:rsidRDefault="0049579C" w:rsidP="0049579C">
      <w:pPr>
        <w:rPr>
          <w:rFonts w:ascii="Arial" w:hAnsi="Arial" w:cs="Arial"/>
          <w:lang w:eastAsia="en-GB"/>
        </w:rPr>
      </w:pPr>
      <w:r w:rsidRPr="0049579C">
        <w:rPr>
          <w:rFonts w:ascii="Arial" w:hAnsi="Arial" w:cs="Arial"/>
        </w:rPr>
        <w:t xml:space="preserve">Actions in relation to </w:t>
      </w:r>
      <w:r w:rsidR="00F81D43" w:rsidRPr="0049579C">
        <w:rPr>
          <w:rFonts w:ascii="Arial" w:hAnsi="Arial" w:cs="Arial"/>
        </w:rPr>
        <w:t>health</w:t>
      </w:r>
      <w:r w:rsidRPr="0049579C">
        <w:rPr>
          <w:rFonts w:ascii="Arial" w:hAnsi="Arial" w:cs="Arial"/>
        </w:rPr>
        <w:t xml:space="preserve"> and safety are detailed in the following policies and </w:t>
      </w:r>
      <w:r w:rsidR="00F81D43" w:rsidRPr="0049579C">
        <w:rPr>
          <w:rFonts w:ascii="Arial" w:hAnsi="Arial" w:cs="Arial"/>
        </w:rPr>
        <w:t>procedures.</w:t>
      </w:r>
    </w:p>
    <w:p w14:paraId="26C50B78" w14:textId="77777777" w:rsidR="007849C9" w:rsidRPr="0049579C" w:rsidRDefault="007849C9" w:rsidP="00B13E76">
      <w:pPr>
        <w:rPr>
          <w:rFonts w:ascii="Arial" w:hAnsi="Arial" w:cs="Arial"/>
          <w:lang w:eastAsia="en-GB"/>
        </w:rPr>
      </w:pPr>
    </w:p>
    <w:p w14:paraId="66EBD794" w14:textId="77D0418A" w:rsidR="0049579C" w:rsidRDefault="0049579C" w:rsidP="004957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 w:rsidRPr="0049579C">
        <w:rPr>
          <w:rFonts w:ascii="Arial" w:hAnsi="Arial" w:cs="Arial"/>
        </w:rPr>
        <w:t xml:space="preserve">Lone Worker Policy </w:t>
      </w:r>
    </w:p>
    <w:p w14:paraId="0B6F4472" w14:textId="60BBD4BB" w:rsidR="00F81D43" w:rsidRDefault="00F81D43" w:rsidP="004957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>
        <w:rPr>
          <w:rFonts w:ascii="Arial" w:hAnsi="Arial" w:cs="Arial"/>
        </w:rPr>
        <w:t>On Call Policy</w:t>
      </w:r>
    </w:p>
    <w:p w14:paraId="23A1BC98" w14:textId="04C29E73" w:rsidR="004178C0" w:rsidRPr="0049579C" w:rsidRDefault="004178C0" w:rsidP="004957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>
        <w:rPr>
          <w:rFonts w:ascii="Arial" w:hAnsi="Arial" w:cs="Arial"/>
        </w:rPr>
        <w:t>Admission Policy</w:t>
      </w:r>
    </w:p>
    <w:p w14:paraId="00BA2395" w14:textId="3B4FD288" w:rsidR="0049579C" w:rsidRPr="0049579C" w:rsidRDefault="0049579C" w:rsidP="0049579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 w:rsidRPr="0049579C">
        <w:rPr>
          <w:rFonts w:ascii="Arial" w:hAnsi="Arial" w:cs="Arial"/>
        </w:rPr>
        <w:t xml:space="preserve">Health and Safety Policy </w:t>
      </w:r>
    </w:p>
    <w:p w14:paraId="7FF3C44C" w14:textId="1BD7B378" w:rsidR="0049579C" w:rsidRPr="0049579C" w:rsidRDefault="0049579C" w:rsidP="0049579C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49579C">
        <w:rPr>
          <w:rFonts w:ascii="Arial" w:hAnsi="Arial" w:cs="Arial"/>
        </w:rPr>
        <w:t xml:space="preserve">Health and Safety Procedures </w:t>
      </w:r>
    </w:p>
    <w:p w14:paraId="22571676" w14:textId="26634276" w:rsidR="007849C9" w:rsidRDefault="007849C9" w:rsidP="00B13E76">
      <w:pPr>
        <w:rPr>
          <w:lang w:eastAsia="en-GB"/>
        </w:rPr>
      </w:pPr>
    </w:p>
    <w:p w14:paraId="48F960B0" w14:textId="21FF2624" w:rsidR="0059727B" w:rsidRDefault="0059727B" w:rsidP="00B13E76">
      <w:pPr>
        <w:rPr>
          <w:lang w:eastAsia="en-GB"/>
        </w:rPr>
      </w:pPr>
    </w:p>
    <w:p w14:paraId="546703A0" w14:textId="77777777" w:rsidR="0059727B" w:rsidRDefault="0059727B" w:rsidP="00B13E76">
      <w:pPr>
        <w:rPr>
          <w:lang w:eastAsia="en-GB"/>
        </w:rPr>
      </w:pPr>
    </w:p>
    <w:p w14:paraId="29F7B1D7" w14:textId="77777777" w:rsidR="00B13E76" w:rsidRDefault="00B13E76" w:rsidP="00B13E76">
      <w:pPr>
        <w:rPr>
          <w:lang w:eastAsia="en-GB"/>
        </w:rPr>
      </w:pPr>
    </w:p>
    <w:p w14:paraId="1E6E5415" w14:textId="037B838B" w:rsidR="00B13E76" w:rsidRDefault="003A46B0" w:rsidP="00B13E76">
      <w:pPr>
        <w:pStyle w:val="Heading3"/>
      </w:pPr>
      <w:r>
        <w:t>3</w:t>
      </w:r>
      <w:r w:rsidR="00B13E76">
        <w:t xml:space="preserve">. Guidelines and Objectives </w:t>
      </w:r>
    </w:p>
    <w:p w14:paraId="099C6E58" w14:textId="77777777" w:rsidR="00B13E76" w:rsidRDefault="00B13E76" w:rsidP="00B13E76">
      <w:pPr>
        <w:rPr>
          <w:lang w:eastAsia="en-GB"/>
        </w:rPr>
      </w:pPr>
      <w:r>
        <w:rPr>
          <w:lang w:eastAsia="en-GB"/>
        </w:rPr>
        <w:t xml:space="preserve"> </w:t>
      </w:r>
    </w:p>
    <w:p w14:paraId="5141C8BC" w14:textId="3D44B495" w:rsidR="00B13E76" w:rsidRPr="00116C81" w:rsidRDefault="00B13E76" w:rsidP="00B13E76">
      <w:pPr>
        <w:rPr>
          <w:rFonts w:ascii="Arial" w:hAnsi="Arial" w:cs="Arial"/>
          <w:lang w:eastAsia="en-GB"/>
        </w:rPr>
      </w:pPr>
      <w:r w:rsidRPr="00116C81">
        <w:rPr>
          <w:rFonts w:ascii="Arial" w:hAnsi="Arial" w:cs="Arial"/>
          <w:lang w:eastAsia="en-GB"/>
        </w:rPr>
        <w:t xml:space="preserve">The principal guideline and objective of this policy is to </w:t>
      </w:r>
      <w:r w:rsidR="001F427D">
        <w:rPr>
          <w:rFonts w:ascii="Arial" w:hAnsi="Arial" w:cs="Arial"/>
          <w:color w:val="000000" w:themeColor="text1"/>
        </w:rPr>
        <w:t>provide</w:t>
      </w:r>
      <w:r w:rsidR="001F427D" w:rsidRPr="00AB784C">
        <w:rPr>
          <w:rFonts w:ascii="Arial" w:hAnsi="Arial" w:cs="Arial"/>
          <w:lang w:eastAsia="en-GB"/>
        </w:rPr>
        <w:t xml:space="preserve"> a framework for staff working with </w:t>
      </w:r>
      <w:r w:rsidR="001F427D">
        <w:rPr>
          <w:rFonts w:ascii="Arial" w:hAnsi="Arial" w:cs="Arial"/>
          <w:lang w:eastAsia="en-GB"/>
        </w:rPr>
        <w:t xml:space="preserve">Clients who access CAWA services, to ensure </w:t>
      </w:r>
      <w:r w:rsidR="001F427D" w:rsidRPr="00C13888">
        <w:rPr>
          <w:rFonts w:ascii="Arial" w:hAnsi="Arial" w:cs="Arial"/>
          <w:color w:val="000000" w:themeColor="text1"/>
        </w:rPr>
        <w:t xml:space="preserve">key principles </w:t>
      </w:r>
      <w:r w:rsidR="001F427D">
        <w:rPr>
          <w:rFonts w:ascii="Arial" w:hAnsi="Arial" w:cs="Arial"/>
          <w:color w:val="000000" w:themeColor="text1"/>
        </w:rPr>
        <w:t xml:space="preserve">are </w:t>
      </w:r>
      <w:r w:rsidR="001F427D" w:rsidRPr="00C13888">
        <w:rPr>
          <w:rFonts w:ascii="Arial" w:hAnsi="Arial" w:cs="Arial"/>
          <w:color w:val="000000" w:themeColor="text1"/>
        </w:rPr>
        <w:t xml:space="preserve">followed when </w:t>
      </w:r>
      <w:r w:rsidR="001F427D">
        <w:rPr>
          <w:rFonts w:ascii="Arial" w:hAnsi="Arial" w:cs="Arial"/>
          <w:color w:val="000000" w:themeColor="text1"/>
        </w:rPr>
        <w:t xml:space="preserve">using </w:t>
      </w:r>
      <w:r w:rsidR="001F427D" w:rsidRPr="00C13888">
        <w:rPr>
          <w:rFonts w:ascii="Arial" w:hAnsi="Arial" w:cs="Arial"/>
          <w:color w:val="000000" w:themeColor="text1"/>
        </w:rPr>
        <w:t>such spaces</w:t>
      </w:r>
      <w:r w:rsidR="001F427D">
        <w:rPr>
          <w:rFonts w:ascii="Arial" w:hAnsi="Arial" w:cs="Arial"/>
          <w:color w:val="000000" w:themeColor="text1"/>
        </w:rPr>
        <w:t xml:space="preserve"> to support Clients and Service users.</w:t>
      </w:r>
    </w:p>
    <w:p w14:paraId="732A0192" w14:textId="2D8B3A92" w:rsidR="00B13E76" w:rsidRPr="00116C81" w:rsidRDefault="00B13E76" w:rsidP="00B13E76">
      <w:pPr>
        <w:rPr>
          <w:rFonts w:ascii="Arial" w:hAnsi="Arial" w:cs="Arial"/>
          <w:lang w:eastAsia="en-GB"/>
        </w:rPr>
      </w:pPr>
    </w:p>
    <w:p w14:paraId="3FA3C016" w14:textId="017088B1" w:rsidR="00B13E76" w:rsidRPr="00116C81" w:rsidRDefault="00B13E76" w:rsidP="00B13E76">
      <w:pPr>
        <w:rPr>
          <w:rFonts w:ascii="Arial" w:hAnsi="Arial" w:cs="Arial"/>
          <w:lang w:eastAsia="en-GB"/>
        </w:rPr>
      </w:pPr>
      <w:r w:rsidRPr="00116C81">
        <w:rPr>
          <w:rFonts w:ascii="Arial" w:hAnsi="Arial" w:cs="Arial"/>
          <w:lang w:eastAsia="en-GB"/>
        </w:rPr>
        <w:t xml:space="preserve">Each individual </w:t>
      </w:r>
      <w:r w:rsidR="000B55E0">
        <w:rPr>
          <w:rFonts w:ascii="Arial" w:hAnsi="Arial" w:cs="Arial"/>
          <w:lang w:eastAsia="en-GB"/>
        </w:rPr>
        <w:t xml:space="preserve">service </w:t>
      </w:r>
      <w:r w:rsidRPr="00116C81">
        <w:rPr>
          <w:rFonts w:ascii="Arial" w:hAnsi="Arial" w:cs="Arial"/>
          <w:lang w:eastAsia="en-GB"/>
        </w:rPr>
        <w:t xml:space="preserve">must, at all times, ensure they operate within the law in relation to </w:t>
      </w:r>
      <w:r w:rsidR="00761617">
        <w:rPr>
          <w:rFonts w:ascii="Arial" w:hAnsi="Arial" w:cs="Arial"/>
          <w:lang w:eastAsia="en-GB"/>
        </w:rPr>
        <w:t>T</w:t>
      </w:r>
      <w:r w:rsidRPr="00116C81">
        <w:rPr>
          <w:rFonts w:ascii="Arial" w:hAnsi="Arial" w:cs="Arial"/>
          <w:lang w:eastAsia="en-GB"/>
        </w:rPr>
        <w:t>enancy law</w:t>
      </w:r>
      <w:r w:rsidR="00761617">
        <w:rPr>
          <w:rFonts w:ascii="Arial" w:hAnsi="Arial" w:cs="Arial"/>
          <w:lang w:eastAsia="en-GB"/>
        </w:rPr>
        <w:t xml:space="preserve">, Renting Home Wales Act 2016 </w:t>
      </w:r>
      <w:r w:rsidR="001F427D">
        <w:rPr>
          <w:rFonts w:ascii="Arial" w:hAnsi="Arial" w:cs="Arial"/>
          <w:lang w:eastAsia="en-GB"/>
        </w:rPr>
        <w:t xml:space="preserve">and </w:t>
      </w:r>
      <w:r w:rsidR="00761617">
        <w:rPr>
          <w:rFonts w:ascii="Arial" w:hAnsi="Arial" w:cs="Arial"/>
          <w:lang w:eastAsia="en-GB"/>
        </w:rPr>
        <w:t>all H</w:t>
      </w:r>
      <w:r w:rsidRPr="00116C81">
        <w:rPr>
          <w:rFonts w:ascii="Arial" w:hAnsi="Arial" w:cs="Arial"/>
          <w:lang w:eastAsia="en-GB"/>
        </w:rPr>
        <w:t>ealth and safety legislation</w:t>
      </w:r>
      <w:r w:rsidR="001F427D">
        <w:rPr>
          <w:rFonts w:ascii="Arial" w:hAnsi="Arial" w:cs="Arial"/>
          <w:lang w:eastAsia="en-GB"/>
        </w:rPr>
        <w:t>.</w:t>
      </w:r>
    </w:p>
    <w:p w14:paraId="6EA0F32A" w14:textId="77777777" w:rsidR="00B13E76" w:rsidRPr="00116C81" w:rsidRDefault="00B13E76" w:rsidP="00B13E76">
      <w:pPr>
        <w:rPr>
          <w:rFonts w:ascii="Arial" w:hAnsi="Arial" w:cs="Arial"/>
          <w:lang w:eastAsia="en-GB"/>
        </w:rPr>
      </w:pPr>
    </w:p>
    <w:p w14:paraId="2F9D8B7E" w14:textId="270CBF91" w:rsidR="00B13E76" w:rsidRDefault="00B13E76" w:rsidP="00B13E76">
      <w:pPr>
        <w:rPr>
          <w:rFonts w:ascii="Arial" w:hAnsi="Arial" w:cs="Arial"/>
          <w:lang w:eastAsia="en-GB"/>
        </w:rPr>
      </w:pPr>
      <w:r w:rsidRPr="00116C81">
        <w:rPr>
          <w:rFonts w:ascii="Arial" w:hAnsi="Arial" w:cs="Arial"/>
          <w:lang w:eastAsia="en-GB"/>
        </w:rPr>
        <w:t xml:space="preserve">This policy should be used in conjunction </w:t>
      </w:r>
      <w:r w:rsidR="00FF4F63" w:rsidRPr="00116C81">
        <w:rPr>
          <w:rFonts w:ascii="Arial" w:hAnsi="Arial" w:cs="Arial"/>
          <w:lang w:eastAsia="en-GB"/>
        </w:rPr>
        <w:t>with</w:t>
      </w:r>
      <w:r w:rsidR="00FF4F63">
        <w:rPr>
          <w:rFonts w:ascii="Arial" w:hAnsi="Arial" w:cs="Arial"/>
          <w:lang w:eastAsia="en-GB"/>
        </w:rPr>
        <w:t>.</w:t>
      </w:r>
    </w:p>
    <w:p w14:paraId="1085D95C" w14:textId="79F062D4" w:rsidR="001F427D" w:rsidRDefault="001F427D" w:rsidP="00B13E76">
      <w:pPr>
        <w:rPr>
          <w:rFonts w:ascii="Arial" w:hAnsi="Arial" w:cs="Arial"/>
          <w:lang w:eastAsia="en-GB"/>
        </w:rPr>
      </w:pPr>
    </w:p>
    <w:p w14:paraId="72BF23BF" w14:textId="77777777" w:rsidR="001F427D" w:rsidRPr="001F427D" w:rsidRDefault="001F427D" w:rsidP="001F427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 w:rsidRPr="001F427D">
        <w:rPr>
          <w:rFonts w:ascii="Arial" w:hAnsi="Arial" w:cs="Arial"/>
        </w:rPr>
        <w:t xml:space="preserve">Lone Worker Policy </w:t>
      </w:r>
    </w:p>
    <w:p w14:paraId="29CB52EB" w14:textId="77777777" w:rsidR="001F427D" w:rsidRPr="001F427D" w:rsidRDefault="001F427D" w:rsidP="001F427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 w:rsidRPr="001F427D">
        <w:rPr>
          <w:rFonts w:ascii="Arial" w:hAnsi="Arial" w:cs="Arial"/>
        </w:rPr>
        <w:t>On Call Policy</w:t>
      </w:r>
    </w:p>
    <w:p w14:paraId="7838D703" w14:textId="77777777" w:rsidR="001F427D" w:rsidRPr="001F427D" w:rsidRDefault="001F427D" w:rsidP="001F427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79"/>
        <w:rPr>
          <w:rFonts w:ascii="Arial" w:hAnsi="Arial" w:cs="Arial"/>
        </w:rPr>
      </w:pPr>
      <w:r w:rsidRPr="001F427D">
        <w:rPr>
          <w:rFonts w:ascii="Arial" w:hAnsi="Arial" w:cs="Arial"/>
        </w:rPr>
        <w:t xml:space="preserve">Health and Safety Policy </w:t>
      </w:r>
    </w:p>
    <w:p w14:paraId="49FD36B7" w14:textId="289E84F5" w:rsidR="00B13E76" w:rsidRPr="001F427D" w:rsidRDefault="001F427D" w:rsidP="00B13E76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1F427D">
        <w:rPr>
          <w:rFonts w:ascii="Arial" w:hAnsi="Arial" w:cs="Arial"/>
        </w:rPr>
        <w:t xml:space="preserve">Health and Safety Procedures </w:t>
      </w:r>
    </w:p>
    <w:p w14:paraId="47C2F8D4" w14:textId="4F2AC6FC" w:rsidR="00B13E76" w:rsidRPr="001F427D" w:rsidRDefault="00B13E76" w:rsidP="00B13E76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1F427D">
        <w:rPr>
          <w:rFonts w:ascii="Arial" w:hAnsi="Arial" w:cs="Arial"/>
          <w:lang w:eastAsia="en-GB"/>
        </w:rPr>
        <w:t xml:space="preserve">Risk and Needs Assessments </w:t>
      </w:r>
    </w:p>
    <w:p w14:paraId="6C1A94AF" w14:textId="31603602" w:rsidR="00B13E76" w:rsidRDefault="00B13E76" w:rsidP="00B13E76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1F427D">
        <w:rPr>
          <w:rFonts w:ascii="Arial" w:hAnsi="Arial" w:cs="Arial"/>
          <w:lang w:eastAsia="en-GB"/>
        </w:rPr>
        <w:t xml:space="preserve">Visitor policy </w:t>
      </w:r>
    </w:p>
    <w:p w14:paraId="5304B7C1" w14:textId="6F8A64AE" w:rsidR="00761617" w:rsidRPr="001F427D" w:rsidRDefault="00761617" w:rsidP="00B13E76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Referral, Admission and Induction Policy </w:t>
      </w:r>
    </w:p>
    <w:p w14:paraId="26C933C4" w14:textId="6BEF1D52" w:rsidR="00B13E76" w:rsidRPr="00761617" w:rsidRDefault="00B13E76" w:rsidP="00761617">
      <w:pPr>
        <w:pStyle w:val="ListParagraph"/>
        <w:numPr>
          <w:ilvl w:val="0"/>
          <w:numId w:val="18"/>
        </w:numPr>
        <w:rPr>
          <w:rFonts w:ascii="Arial" w:hAnsi="Arial" w:cs="Arial"/>
          <w:lang w:eastAsia="en-GB"/>
        </w:rPr>
      </w:pPr>
      <w:r w:rsidRPr="001F427D">
        <w:rPr>
          <w:rFonts w:ascii="Arial" w:hAnsi="Arial" w:cs="Arial"/>
          <w:lang w:eastAsia="en-GB"/>
        </w:rPr>
        <w:t>Selection and Allocation procedures</w:t>
      </w:r>
      <w:r w:rsidR="00761617">
        <w:rPr>
          <w:rFonts w:ascii="Arial" w:hAnsi="Arial" w:cs="Arial"/>
          <w:lang w:eastAsia="en-GB"/>
        </w:rPr>
        <w:t xml:space="preserve">. </w:t>
      </w:r>
    </w:p>
    <w:p w14:paraId="46B8177B" w14:textId="645F6D04" w:rsidR="00B13E76" w:rsidRDefault="00B13E76" w:rsidP="00B13E76">
      <w:pPr>
        <w:rPr>
          <w:lang w:eastAsia="en-GB"/>
        </w:rPr>
      </w:pPr>
      <w:r>
        <w:rPr>
          <w:lang w:eastAsia="en-GB"/>
        </w:rPr>
        <w:t xml:space="preserve"> </w:t>
      </w:r>
    </w:p>
    <w:p w14:paraId="1804EE39" w14:textId="77777777" w:rsidR="004178C0" w:rsidRDefault="004178C0" w:rsidP="004178C0">
      <w:pPr>
        <w:rPr>
          <w:lang w:eastAsia="en-GB"/>
        </w:rPr>
      </w:pPr>
    </w:p>
    <w:p w14:paraId="74572030" w14:textId="39454A50" w:rsidR="004178C0" w:rsidRDefault="004178C0" w:rsidP="004178C0">
      <w:pPr>
        <w:rPr>
          <w:lang w:eastAsia="en-GB"/>
        </w:rPr>
      </w:pPr>
    </w:p>
    <w:p w14:paraId="51979D39" w14:textId="77777777" w:rsidR="004178C0" w:rsidRDefault="004178C0" w:rsidP="004178C0">
      <w:pPr>
        <w:rPr>
          <w:lang w:eastAsia="en-GB"/>
        </w:rPr>
      </w:pPr>
    </w:p>
    <w:p w14:paraId="491655EC" w14:textId="0FD08FCC" w:rsidR="004178C0" w:rsidRDefault="004178C0" w:rsidP="004178C0">
      <w:pPr>
        <w:rPr>
          <w:lang w:eastAsia="en-GB"/>
        </w:rPr>
      </w:pPr>
    </w:p>
    <w:p w14:paraId="58D063EA" w14:textId="40DFF64C" w:rsidR="00B13E76" w:rsidRDefault="00B13E76" w:rsidP="00B13E76">
      <w:pPr>
        <w:rPr>
          <w:lang w:eastAsia="en-GB"/>
        </w:rPr>
      </w:pPr>
    </w:p>
    <w:sectPr w:rsidR="00B13E76" w:rsidSect="006144C6">
      <w:pgSz w:w="11900" w:h="16840"/>
      <w:pgMar w:top="1440" w:right="1440" w:bottom="1440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5E0D" w14:textId="77777777" w:rsidR="006620AE" w:rsidRDefault="006620AE" w:rsidP="00883038">
      <w:r>
        <w:separator/>
      </w:r>
    </w:p>
  </w:endnote>
  <w:endnote w:type="continuationSeparator" w:id="0">
    <w:p w14:paraId="24D72989" w14:textId="77777777" w:rsidR="006620AE" w:rsidRDefault="006620AE" w:rsidP="0088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x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F240" w14:textId="77777777" w:rsidR="0075443A" w:rsidRDefault="00E16D70" w:rsidP="007544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44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6F241" w14:textId="77777777" w:rsidR="0075443A" w:rsidRDefault="0075443A" w:rsidP="00A368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F242" w14:textId="77777777" w:rsidR="0075443A" w:rsidRDefault="00E16D70" w:rsidP="00A3687D">
    <w:pPr>
      <w:pStyle w:val="Footer"/>
      <w:framePr w:wrap="around" w:vAnchor="text" w:hAnchor="margin" w:xAlign="right" w:y="233"/>
      <w:rPr>
        <w:rStyle w:val="PageNumber"/>
      </w:rPr>
    </w:pPr>
    <w:r>
      <w:rPr>
        <w:rStyle w:val="PageNumber"/>
      </w:rPr>
      <w:fldChar w:fldCharType="begin"/>
    </w:r>
    <w:r w:rsidR="007544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763">
      <w:rPr>
        <w:rStyle w:val="PageNumber"/>
        <w:noProof/>
      </w:rPr>
      <w:t>3</w:t>
    </w:r>
    <w:r>
      <w:rPr>
        <w:rStyle w:val="PageNumber"/>
      </w:rPr>
      <w:fldChar w:fldCharType="end"/>
    </w:r>
  </w:p>
  <w:p w14:paraId="6396F243" w14:textId="20A1BF53" w:rsidR="0075443A" w:rsidRDefault="0075443A" w:rsidP="004527A3">
    <w:pPr>
      <w:pStyle w:val="Footer"/>
      <w:ind w:right="142"/>
    </w:pPr>
  </w:p>
  <w:p w14:paraId="783591B7" w14:textId="77777777" w:rsidR="00DF2DDD" w:rsidRDefault="00DF2DDD" w:rsidP="004527A3">
    <w:pPr>
      <w:pStyle w:val="Footer"/>
      <w:ind w:righ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CA0F" w14:textId="77777777" w:rsidR="006620AE" w:rsidRDefault="006620AE" w:rsidP="00883038">
      <w:r>
        <w:separator/>
      </w:r>
    </w:p>
  </w:footnote>
  <w:footnote w:type="continuationSeparator" w:id="0">
    <w:p w14:paraId="39F31A54" w14:textId="77777777" w:rsidR="006620AE" w:rsidRDefault="006620AE" w:rsidP="0088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83D2" w14:textId="77777777" w:rsidR="006144C6" w:rsidRDefault="006144C6" w:rsidP="006144C6">
    <w:pPr>
      <w:spacing w:line="259" w:lineRule="auto"/>
      <w:ind w:left="21" w:hanging="10"/>
      <w:rPr>
        <w:rFonts w:ascii="Arial" w:eastAsia="Times New Roman" w:hAnsi="Arial" w:cs="Arial"/>
        <w:b/>
        <w:bCs/>
        <w:color w:val="1EB5BC"/>
        <w:kern w:val="24"/>
        <w:sz w:val="36"/>
        <w:szCs w:val="36"/>
        <w:lang w:eastAsia="en-GB"/>
      </w:rPr>
    </w:pPr>
    <w:r>
      <w:rPr>
        <w:rFonts w:ascii="Arial" w:eastAsia="Times New Roman" w:hAnsi="Arial" w:cs="Arial"/>
        <w:b/>
        <w:bCs/>
        <w:color w:val="1EB5BC"/>
        <w:kern w:val="24"/>
        <w:sz w:val="36"/>
        <w:szCs w:val="36"/>
        <w:lang w:eastAsia="en-GB"/>
      </w:rPr>
      <w:t xml:space="preserve">   </w:t>
    </w:r>
  </w:p>
  <w:p w14:paraId="061A5871" w14:textId="2E2A0678" w:rsidR="006144C6" w:rsidRPr="006144C6" w:rsidRDefault="006144C6" w:rsidP="006144C6">
    <w:pPr>
      <w:pStyle w:val="Heading3"/>
      <w:ind w:left="0" w:firstLine="0"/>
    </w:pPr>
    <w:r w:rsidRPr="0005075B">
      <w:rPr>
        <w:rFonts w:eastAsiaTheme="majorEastAsia"/>
      </w:rPr>
      <w:t>Safe Space for Women Policy</w:t>
    </w:r>
  </w:p>
  <w:p w14:paraId="6396F23F" w14:textId="149D6934" w:rsidR="0075443A" w:rsidRDefault="00DF2DDD" w:rsidP="00DF2DDD">
    <w:pPr>
      <w:pStyle w:val="Header"/>
      <w:tabs>
        <w:tab w:val="clear" w:pos="4320"/>
        <w:tab w:val="clear" w:pos="8640"/>
        <w:tab w:val="left" w:pos="510"/>
        <w:tab w:val="left" w:pos="3705"/>
      </w:tabs>
    </w:pPr>
    <w:r w:rsidRPr="00DF2DDD">
      <w:rPr>
        <w:rFonts w:ascii="Arial" w:eastAsia="Arial" w:hAnsi="Arial" w:cs="Arial"/>
        <w:noProof/>
        <w:color w:val="000000"/>
        <w:szCs w:val="22"/>
        <w:lang w:eastAsia="en-GB"/>
      </w:rPr>
      <w:drawing>
        <wp:anchor distT="0" distB="0" distL="114300" distR="114300" simplePos="0" relativeHeight="251659264" behindDoc="1" locked="0" layoutInCell="1" allowOverlap="0" wp14:anchorId="447A0A9F" wp14:editId="3E83D476">
          <wp:simplePos x="0" y="0"/>
          <wp:positionH relativeFrom="page">
            <wp:posOffset>5172075</wp:posOffset>
          </wp:positionH>
          <wp:positionV relativeFrom="page">
            <wp:posOffset>95250</wp:posOffset>
          </wp:positionV>
          <wp:extent cx="2303780" cy="762635"/>
          <wp:effectExtent l="0" t="0" r="0" b="0"/>
          <wp:wrapNone/>
          <wp:docPr id="97" name="Picture 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378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3A"/>
    <w:multiLevelType w:val="hybridMultilevel"/>
    <w:tmpl w:val="C44E86B6"/>
    <w:lvl w:ilvl="0" w:tplc="5B9AB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32103"/>
    <w:multiLevelType w:val="hybridMultilevel"/>
    <w:tmpl w:val="7A1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239D"/>
    <w:multiLevelType w:val="hybridMultilevel"/>
    <w:tmpl w:val="CAC44ADE"/>
    <w:lvl w:ilvl="0" w:tplc="BF66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15B47"/>
    <w:multiLevelType w:val="hybridMultilevel"/>
    <w:tmpl w:val="415CCF74"/>
    <w:lvl w:ilvl="0" w:tplc="553C4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C60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251"/>
    <w:multiLevelType w:val="singleLevel"/>
    <w:tmpl w:val="BDFA99B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8C60B"/>
      </w:rPr>
    </w:lvl>
  </w:abstractNum>
  <w:abstractNum w:abstractNumId="5" w15:restartNumberingAfterBreak="0">
    <w:nsid w:val="262B6F6E"/>
    <w:multiLevelType w:val="hybridMultilevel"/>
    <w:tmpl w:val="6B48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A5209"/>
    <w:multiLevelType w:val="hybridMultilevel"/>
    <w:tmpl w:val="19E0F5B6"/>
    <w:lvl w:ilvl="0" w:tplc="C720C2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F5E72"/>
    <w:multiLevelType w:val="hybridMultilevel"/>
    <w:tmpl w:val="0136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11A81"/>
    <w:multiLevelType w:val="singleLevel"/>
    <w:tmpl w:val="9730AC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Arial" w:eastAsiaTheme="minorEastAsia" w:hAnsi="Arial" w:cs="Arial"/>
      </w:rPr>
    </w:lvl>
  </w:abstractNum>
  <w:abstractNum w:abstractNumId="9" w15:restartNumberingAfterBreak="0">
    <w:nsid w:val="324A77C4"/>
    <w:multiLevelType w:val="hybridMultilevel"/>
    <w:tmpl w:val="E8BADF6C"/>
    <w:lvl w:ilvl="0" w:tplc="F4AAA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D719D"/>
    <w:multiLevelType w:val="hybridMultilevel"/>
    <w:tmpl w:val="AAD42666"/>
    <w:lvl w:ilvl="0" w:tplc="86A60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0500D"/>
    <w:multiLevelType w:val="singleLevel"/>
    <w:tmpl w:val="75CE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45BD3979"/>
    <w:multiLevelType w:val="hybridMultilevel"/>
    <w:tmpl w:val="39F8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340E9"/>
    <w:multiLevelType w:val="singleLevel"/>
    <w:tmpl w:val="06ECCB9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8C60B"/>
      </w:rPr>
    </w:lvl>
  </w:abstractNum>
  <w:abstractNum w:abstractNumId="14" w15:restartNumberingAfterBreak="0">
    <w:nsid w:val="4BE97F3C"/>
    <w:multiLevelType w:val="singleLevel"/>
    <w:tmpl w:val="25908F3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8C60B"/>
      </w:rPr>
    </w:lvl>
  </w:abstractNum>
  <w:abstractNum w:abstractNumId="15" w15:restartNumberingAfterBreak="0">
    <w:nsid w:val="5400431A"/>
    <w:multiLevelType w:val="hybridMultilevel"/>
    <w:tmpl w:val="D9BA38FC"/>
    <w:lvl w:ilvl="0" w:tplc="C4A470C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61A078AA"/>
    <w:multiLevelType w:val="hybridMultilevel"/>
    <w:tmpl w:val="82602416"/>
    <w:lvl w:ilvl="0" w:tplc="C8A27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47117"/>
    <w:multiLevelType w:val="hybridMultilevel"/>
    <w:tmpl w:val="C3D41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926FE"/>
    <w:multiLevelType w:val="singleLevel"/>
    <w:tmpl w:val="8C94AA3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8C60B"/>
      </w:rPr>
    </w:lvl>
  </w:abstractNum>
  <w:abstractNum w:abstractNumId="19" w15:restartNumberingAfterBreak="0">
    <w:nsid w:val="733C1380"/>
    <w:multiLevelType w:val="hybridMultilevel"/>
    <w:tmpl w:val="86D4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27741"/>
    <w:multiLevelType w:val="hybridMultilevel"/>
    <w:tmpl w:val="46CA4054"/>
    <w:lvl w:ilvl="0" w:tplc="5A12D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8C60B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49537">
    <w:abstractNumId w:val="11"/>
    <w:lvlOverride w:ilvl="0">
      <w:startOverride w:val="1"/>
    </w:lvlOverride>
  </w:num>
  <w:num w:numId="2" w16cid:durableId="114381224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4741819">
    <w:abstractNumId w:val="8"/>
    <w:lvlOverride w:ilvl="0">
      <w:startOverride w:val="1"/>
    </w:lvlOverride>
  </w:num>
  <w:num w:numId="4" w16cid:durableId="1809739386">
    <w:abstractNumId w:val="14"/>
  </w:num>
  <w:num w:numId="5" w16cid:durableId="3375836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5145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8491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5679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28275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14728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7419038">
    <w:abstractNumId w:val="13"/>
  </w:num>
  <w:num w:numId="12" w16cid:durableId="1149906840">
    <w:abstractNumId w:val="18"/>
  </w:num>
  <w:num w:numId="13" w16cid:durableId="76169459">
    <w:abstractNumId w:val="4"/>
  </w:num>
  <w:num w:numId="14" w16cid:durableId="1988587589">
    <w:abstractNumId w:val="3"/>
  </w:num>
  <w:num w:numId="15" w16cid:durableId="1065568158">
    <w:abstractNumId w:val="0"/>
  </w:num>
  <w:num w:numId="16" w16cid:durableId="860315186">
    <w:abstractNumId w:val="2"/>
  </w:num>
  <w:num w:numId="17" w16cid:durableId="1681155234">
    <w:abstractNumId w:val="19"/>
  </w:num>
  <w:num w:numId="18" w16cid:durableId="1726565513">
    <w:abstractNumId w:val="17"/>
  </w:num>
  <w:num w:numId="19" w16cid:durableId="808716243">
    <w:abstractNumId w:val="15"/>
  </w:num>
  <w:num w:numId="20" w16cid:durableId="1805464106">
    <w:abstractNumId w:val="5"/>
  </w:num>
  <w:num w:numId="21" w16cid:durableId="682822631">
    <w:abstractNumId w:val="7"/>
  </w:num>
  <w:num w:numId="22" w16cid:durableId="586229596">
    <w:abstractNumId w:val="12"/>
  </w:num>
  <w:num w:numId="23" w16cid:durableId="46728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38"/>
    <w:rsid w:val="00011A53"/>
    <w:rsid w:val="000228CA"/>
    <w:rsid w:val="00025330"/>
    <w:rsid w:val="000313F1"/>
    <w:rsid w:val="000404DD"/>
    <w:rsid w:val="00043EB8"/>
    <w:rsid w:val="0005075B"/>
    <w:rsid w:val="0005178D"/>
    <w:rsid w:val="0007367E"/>
    <w:rsid w:val="000805F4"/>
    <w:rsid w:val="00081B58"/>
    <w:rsid w:val="00087C10"/>
    <w:rsid w:val="00092B97"/>
    <w:rsid w:val="000A0C31"/>
    <w:rsid w:val="000B55E0"/>
    <w:rsid w:val="000D2FBA"/>
    <w:rsid w:val="00116C81"/>
    <w:rsid w:val="00117B7E"/>
    <w:rsid w:val="001311CA"/>
    <w:rsid w:val="001352D3"/>
    <w:rsid w:val="00143EC5"/>
    <w:rsid w:val="001A0678"/>
    <w:rsid w:val="001B18A4"/>
    <w:rsid w:val="001B1A4D"/>
    <w:rsid w:val="001F427D"/>
    <w:rsid w:val="00237B03"/>
    <w:rsid w:val="00293598"/>
    <w:rsid w:val="002A13FF"/>
    <w:rsid w:val="002A47EE"/>
    <w:rsid w:val="002D7984"/>
    <w:rsid w:val="002E4460"/>
    <w:rsid w:val="0031015B"/>
    <w:rsid w:val="00331193"/>
    <w:rsid w:val="003550D4"/>
    <w:rsid w:val="00362447"/>
    <w:rsid w:val="003A46B0"/>
    <w:rsid w:val="003A5893"/>
    <w:rsid w:val="003B153F"/>
    <w:rsid w:val="003B527E"/>
    <w:rsid w:val="003C3707"/>
    <w:rsid w:val="003D5501"/>
    <w:rsid w:val="003F44F9"/>
    <w:rsid w:val="004122B0"/>
    <w:rsid w:val="004178C0"/>
    <w:rsid w:val="00435B22"/>
    <w:rsid w:val="00444763"/>
    <w:rsid w:val="004527A3"/>
    <w:rsid w:val="0049579C"/>
    <w:rsid w:val="004B16E1"/>
    <w:rsid w:val="004D7AF8"/>
    <w:rsid w:val="004E4274"/>
    <w:rsid w:val="005351A2"/>
    <w:rsid w:val="00595EF6"/>
    <w:rsid w:val="0059727B"/>
    <w:rsid w:val="005C7466"/>
    <w:rsid w:val="005E39B7"/>
    <w:rsid w:val="005F14BD"/>
    <w:rsid w:val="00602834"/>
    <w:rsid w:val="006144C6"/>
    <w:rsid w:val="00646EE2"/>
    <w:rsid w:val="006574E3"/>
    <w:rsid w:val="00660DFE"/>
    <w:rsid w:val="006620AE"/>
    <w:rsid w:val="006674C0"/>
    <w:rsid w:val="006727F0"/>
    <w:rsid w:val="00683EE2"/>
    <w:rsid w:val="006913EF"/>
    <w:rsid w:val="006C0D82"/>
    <w:rsid w:val="006D0B3B"/>
    <w:rsid w:val="006E5718"/>
    <w:rsid w:val="006E585C"/>
    <w:rsid w:val="006F672D"/>
    <w:rsid w:val="00712FE6"/>
    <w:rsid w:val="00730EF8"/>
    <w:rsid w:val="0073450D"/>
    <w:rsid w:val="0075443A"/>
    <w:rsid w:val="00760D23"/>
    <w:rsid w:val="00761617"/>
    <w:rsid w:val="007849C9"/>
    <w:rsid w:val="00796BEF"/>
    <w:rsid w:val="007972BF"/>
    <w:rsid w:val="007D3719"/>
    <w:rsid w:val="007D57FF"/>
    <w:rsid w:val="007E290C"/>
    <w:rsid w:val="008023D8"/>
    <w:rsid w:val="00821AFC"/>
    <w:rsid w:val="008700A0"/>
    <w:rsid w:val="00883038"/>
    <w:rsid w:val="008B338F"/>
    <w:rsid w:val="008C4A4A"/>
    <w:rsid w:val="008F63E3"/>
    <w:rsid w:val="00907F6C"/>
    <w:rsid w:val="009133AC"/>
    <w:rsid w:val="00913878"/>
    <w:rsid w:val="00932A06"/>
    <w:rsid w:val="0093670F"/>
    <w:rsid w:val="00941FC3"/>
    <w:rsid w:val="00944B4F"/>
    <w:rsid w:val="00955109"/>
    <w:rsid w:val="0098612E"/>
    <w:rsid w:val="00992B81"/>
    <w:rsid w:val="009A1EFF"/>
    <w:rsid w:val="009D6092"/>
    <w:rsid w:val="009E4B8D"/>
    <w:rsid w:val="00A0287B"/>
    <w:rsid w:val="00A14AB2"/>
    <w:rsid w:val="00A3687D"/>
    <w:rsid w:val="00A411C9"/>
    <w:rsid w:val="00A41952"/>
    <w:rsid w:val="00A547BD"/>
    <w:rsid w:val="00A927CE"/>
    <w:rsid w:val="00AB784C"/>
    <w:rsid w:val="00AC3BDC"/>
    <w:rsid w:val="00AD174A"/>
    <w:rsid w:val="00AD2C57"/>
    <w:rsid w:val="00B13E76"/>
    <w:rsid w:val="00B225D4"/>
    <w:rsid w:val="00B50A09"/>
    <w:rsid w:val="00B52E59"/>
    <w:rsid w:val="00B807F7"/>
    <w:rsid w:val="00B84376"/>
    <w:rsid w:val="00B9320B"/>
    <w:rsid w:val="00BC2B16"/>
    <w:rsid w:val="00C1239D"/>
    <w:rsid w:val="00C21216"/>
    <w:rsid w:val="00C34EDC"/>
    <w:rsid w:val="00C448D8"/>
    <w:rsid w:val="00C57989"/>
    <w:rsid w:val="00C65124"/>
    <w:rsid w:val="00C72E96"/>
    <w:rsid w:val="00C82CF7"/>
    <w:rsid w:val="00CA2E19"/>
    <w:rsid w:val="00CA520F"/>
    <w:rsid w:val="00CB6B70"/>
    <w:rsid w:val="00CE3966"/>
    <w:rsid w:val="00CE50AF"/>
    <w:rsid w:val="00CE6AC4"/>
    <w:rsid w:val="00CF1084"/>
    <w:rsid w:val="00D15CCE"/>
    <w:rsid w:val="00D320D1"/>
    <w:rsid w:val="00D534AE"/>
    <w:rsid w:val="00D7177D"/>
    <w:rsid w:val="00D87BBB"/>
    <w:rsid w:val="00D94C81"/>
    <w:rsid w:val="00D96D26"/>
    <w:rsid w:val="00DD4304"/>
    <w:rsid w:val="00DD7F54"/>
    <w:rsid w:val="00DF2DDD"/>
    <w:rsid w:val="00DF3B98"/>
    <w:rsid w:val="00DF6E3B"/>
    <w:rsid w:val="00E041FC"/>
    <w:rsid w:val="00E16D70"/>
    <w:rsid w:val="00E17CD2"/>
    <w:rsid w:val="00E17D7B"/>
    <w:rsid w:val="00E9133E"/>
    <w:rsid w:val="00EB165E"/>
    <w:rsid w:val="00ED279E"/>
    <w:rsid w:val="00EF0EE5"/>
    <w:rsid w:val="00EF2270"/>
    <w:rsid w:val="00EF5FF1"/>
    <w:rsid w:val="00F21C29"/>
    <w:rsid w:val="00F42E73"/>
    <w:rsid w:val="00F81D43"/>
    <w:rsid w:val="00F8340C"/>
    <w:rsid w:val="00F84C05"/>
    <w:rsid w:val="00F951E9"/>
    <w:rsid w:val="00FE19C9"/>
    <w:rsid w:val="00FE243D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96F059"/>
  <w15:docId w15:val="{1053CBE6-2B95-45B5-9922-47FEFECB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16"/>
  </w:style>
  <w:style w:type="paragraph" w:styleId="Heading1">
    <w:name w:val="heading 1"/>
    <w:basedOn w:val="Normal"/>
    <w:next w:val="Normal"/>
    <w:link w:val="Heading1Char"/>
    <w:uiPriority w:val="9"/>
    <w:qFormat/>
    <w:rsid w:val="006144C6"/>
    <w:pPr>
      <w:spacing w:line="259" w:lineRule="auto"/>
      <w:ind w:left="21" w:hanging="10"/>
      <w:jc w:val="center"/>
      <w:outlineLvl w:val="0"/>
    </w:pPr>
    <w:rPr>
      <w:rFonts w:ascii="Arial" w:eastAsia="Times New Roman" w:hAnsi="Arial" w:cs="Arial"/>
      <w:b/>
      <w:bCs/>
      <w:color w:val="1EB5BC"/>
      <w:kern w:val="24"/>
      <w:sz w:val="56"/>
      <w:szCs w:val="5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4C6"/>
    <w:pPr>
      <w:spacing w:line="259" w:lineRule="auto"/>
      <w:ind w:left="21" w:hanging="10"/>
      <w:outlineLvl w:val="2"/>
    </w:pPr>
    <w:rPr>
      <w:rFonts w:ascii="Arial" w:eastAsia="Times New Roman" w:hAnsi="Arial" w:cs="Arial"/>
      <w:b/>
      <w:bCs/>
      <w:color w:val="1EB5BC"/>
      <w:kern w:val="24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038"/>
  </w:style>
  <w:style w:type="paragraph" w:styleId="Footer">
    <w:name w:val="footer"/>
    <w:basedOn w:val="Normal"/>
    <w:link w:val="FooterChar"/>
    <w:uiPriority w:val="99"/>
    <w:unhideWhenUsed/>
    <w:rsid w:val="00883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38"/>
  </w:style>
  <w:style w:type="paragraph" w:styleId="BalloonText">
    <w:name w:val="Balloon Text"/>
    <w:basedOn w:val="Normal"/>
    <w:link w:val="BalloonTextChar"/>
    <w:uiPriority w:val="99"/>
    <w:semiHidden/>
    <w:unhideWhenUsed/>
    <w:rsid w:val="008830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03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3687D"/>
  </w:style>
  <w:style w:type="paragraph" w:styleId="ListParagraph">
    <w:name w:val="List Paragraph"/>
    <w:basedOn w:val="Normal"/>
    <w:uiPriority w:val="34"/>
    <w:qFormat/>
    <w:rsid w:val="002E4460"/>
    <w:pPr>
      <w:ind w:left="720"/>
      <w:contextualSpacing/>
    </w:pPr>
  </w:style>
  <w:style w:type="table" w:styleId="TableGrid">
    <w:name w:val="Table Grid"/>
    <w:basedOn w:val="TableNormal"/>
    <w:uiPriority w:val="59"/>
    <w:rsid w:val="006D0B3B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0">
    <w:name w:val="Pa0"/>
    <w:basedOn w:val="Normal"/>
    <w:next w:val="Normal"/>
    <w:uiPriority w:val="99"/>
    <w:rsid w:val="00C65124"/>
    <w:pPr>
      <w:autoSpaceDE w:val="0"/>
      <w:autoSpaceDN w:val="0"/>
      <w:adjustRightInd w:val="0"/>
      <w:spacing w:line="241" w:lineRule="atLeast"/>
    </w:pPr>
    <w:rPr>
      <w:rFonts w:ascii="Exo" w:hAnsi="Exo"/>
    </w:rPr>
  </w:style>
  <w:style w:type="character" w:customStyle="1" w:styleId="A1">
    <w:name w:val="A1"/>
    <w:uiPriority w:val="99"/>
    <w:rsid w:val="00C65124"/>
    <w:rPr>
      <w:rFonts w:cs="Exo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34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144C6"/>
    <w:rPr>
      <w:rFonts w:ascii="Arial" w:eastAsia="Times New Roman" w:hAnsi="Arial" w:cs="Arial"/>
      <w:b/>
      <w:bCs/>
      <w:color w:val="000000"/>
      <w:kern w:val="24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144C6"/>
    <w:rPr>
      <w:rFonts w:ascii="Arial" w:eastAsia="Times New Roman" w:hAnsi="Arial" w:cs="Arial"/>
      <w:b/>
      <w:bCs/>
      <w:color w:val="000000"/>
      <w:kern w:val="24"/>
      <w:sz w:val="56"/>
      <w:szCs w:val="56"/>
      <w:lang w:eastAsia="en-GB"/>
    </w:rPr>
  </w:style>
  <w:style w:type="paragraph" w:customStyle="1" w:styleId="Default">
    <w:name w:val="Default"/>
    <w:rsid w:val="00AB784C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662E120350E4AB037D3C8F802DA93" ma:contentTypeVersion="4" ma:contentTypeDescription="Create a new document." ma:contentTypeScope="" ma:versionID="d01f89a1435ed3fad4e5715d7c31df24">
  <xsd:schema xmlns:xsd="http://www.w3.org/2001/XMLSchema" xmlns:xs="http://www.w3.org/2001/XMLSchema" xmlns:p="http://schemas.microsoft.com/office/2006/metadata/properties" xmlns:ns2="2794d2c9-09d8-46f7-bea2-1f4aa7514617" xmlns:ns3="e093d73b-fe08-4707-a2ca-07050c049e5e" targetNamespace="http://schemas.microsoft.com/office/2006/metadata/properties" ma:root="true" ma:fieldsID="172d3a6edf2ba3f49977a9fb9c7e251d" ns2:_="" ns3:_="">
    <xsd:import namespace="2794d2c9-09d8-46f7-bea2-1f4aa7514617"/>
    <xsd:import namespace="e093d73b-fe08-4707-a2ca-07050c049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d2c9-09d8-46f7-bea2-1f4aa7514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d73b-fe08-4707-a2ca-07050c049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C883DCC-37D9-4451-8B4C-F66D7AAC7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4BE58-9812-4E27-862A-AA7F0CE42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4d2c9-09d8-46f7-bea2-1f4aa7514617"/>
    <ds:schemaRef ds:uri="e093d73b-fe08-4707-a2ca-07050c049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467A8-E1B1-4ED9-BF43-4468965FFD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4BF155-17CE-4381-AD47-0D0334C8AC6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CD&amp;P Limited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O'Sullivan</dc:creator>
  <cp:lastModifiedBy>LindsayB</cp:lastModifiedBy>
  <cp:revision>2</cp:revision>
  <dcterms:created xsi:type="dcterms:W3CDTF">2026-03-12T19:47:00Z</dcterms:created>
  <dcterms:modified xsi:type="dcterms:W3CDTF">2026-03-12T19:47:00Z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0x010100E7C662E120350E4AB037D3C8F802DA93</vt:lpwstr>
  </property>
  <property fmtid="{D5CDD505-2E9C-101B-9397-08002B2CF9AE}" pid="3" name="Order">
    <vt:r8>9400</vt:r8>
  </property>
</Properties>
</file>